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99" w:rsidRPr="00583D0B" w:rsidRDefault="00DB5395" w:rsidP="00CD7899">
      <w:pPr>
        <w:spacing w:after="0"/>
        <w:rPr>
          <w:rFonts w:asciiTheme="minorHAnsi" w:hAnsiTheme="minorHAnsi"/>
          <w:b/>
          <w:sz w:val="32"/>
          <w:szCs w:val="24"/>
        </w:rPr>
      </w:pPr>
      <w:r>
        <w:rPr>
          <w:rFonts w:asciiTheme="minorHAnsi" w:hAnsiTheme="minorHAnsi"/>
          <w:b/>
          <w:sz w:val="32"/>
          <w:szCs w:val="24"/>
        </w:rPr>
        <w:t xml:space="preserve">State </w:t>
      </w:r>
      <w:r w:rsidR="007D7636">
        <w:rPr>
          <w:rFonts w:asciiTheme="minorHAnsi" w:hAnsiTheme="minorHAnsi"/>
          <w:b/>
          <w:sz w:val="32"/>
          <w:szCs w:val="24"/>
        </w:rPr>
        <w:t xml:space="preserve">still </w:t>
      </w:r>
      <w:r w:rsidR="00B332EF">
        <w:rPr>
          <w:rFonts w:asciiTheme="minorHAnsi" w:hAnsiTheme="minorHAnsi"/>
          <w:b/>
          <w:sz w:val="32"/>
          <w:szCs w:val="24"/>
        </w:rPr>
        <w:t>expects FERC to issue EIS schedule this fall</w:t>
      </w:r>
    </w:p>
    <w:p w:rsidR="00583D0B" w:rsidRPr="00CD7899" w:rsidRDefault="00583D0B" w:rsidP="00CD7899">
      <w:pPr>
        <w:spacing w:after="0"/>
        <w:rPr>
          <w:rFonts w:asciiTheme="minorHAnsi" w:hAnsiTheme="minorHAnsi"/>
          <w:sz w:val="24"/>
          <w:szCs w:val="24"/>
        </w:rPr>
      </w:pPr>
    </w:p>
    <w:p w:rsidR="00CD7899" w:rsidRPr="00CD7899" w:rsidRDefault="00CD7899" w:rsidP="00CD7899">
      <w:pPr>
        <w:spacing w:after="0"/>
        <w:rPr>
          <w:rStyle w:val="Hyperlink"/>
          <w:rFonts w:asciiTheme="minorHAnsi" w:hAnsiTheme="minorHAnsi" w:cs="Calibri"/>
          <w:sz w:val="24"/>
          <w:szCs w:val="24"/>
        </w:rPr>
      </w:pPr>
      <w:r w:rsidRPr="00CD7899">
        <w:rPr>
          <w:rFonts w:asciiTheme="minorHAnsi" w:hAnsiTheme="minorHAnsi"/>
          <w:sz w:val="24"/>
          <w:szCs w:val="24"/>
        </w:rPr>
        <w:t xml:space="preserve">By Larry Persily </w:t>
      </w:r>
      <w:hyperlink r:id="rId7" w:history="1">
        <w:r w:rsidRPr="00CD7899">
          <w:rPr>
            <w:rStyle w:val="Hyperlink"/>
            <w:rFonts w:asciiTheme="minorHAnsi" w:hAnsiTheme="minorHAnsi" w:cs="Calibri"/>
            <w:sz w:val="24"/>
            <w:szCs w:val="24"/>
          </w:rPr>
          <w:t>lpersily@kpb.us</w:t>
        </w:r>
      </w:hyperlink>
    </w:p>
    <w:p w:rsidR="00CD7899" w:rsidRPr="00CD7899" w:rsidRDefault="002F74AC" w:rsidP="00CD7899">
      <w:pPr>
        <w:spacing w:after="0"/>
        <w:rPr>
          <w:rFonts w:asciiTheme="minorHAnsi" w:hAnsiTheme="minorHAnsi"/>
          <w:sz w:val="24"/>
          <w:szCs w:val="24"/>
        </w:rPr>
      </w:pPr>
      <w:r>
        <w:rPr>
          <w:rFonts w:asciiTheme="minorHAnsi" w:hAnsiTheme="minorHAnsi"/>
          <w:sz w:val="24"/>
          <w:szCs w:val="24"/>
        </w:rPr>
        <w:t>Aug. 31</w:t>
      </w:r>
      <w:r w:rsidR="00CD7899" w:rsidRPr="00CD7899">
        <w:rPr>
          <w:rFonts w:asciiTheme="minorHAnsi" w:hAnsiTheme="minorHAnsi"/>
          <w:sz w:val="24"/>
          <w:szCs w:val="24"/>
        </w:rPr>
        <w:t>, 2017</w:t>
      </w:r>
    </w:p>
    <w:p w:rsidR="00CD7899" w:rsidRPr="00CD7899" w:rsidRDefault="00CD7899" w:rsidP="00CD7899">
      <w:pPr>
        <w:spacing w:after="0"/>
        <w:rPr>
          <w:rFonts w:asciiTheme="minorHAnsi" w:hAnsiTheme="minorHAnsi"/>
          <w:sz w:val="24"/>
          <w:szCs w:val="24"/>
        </w:rPr>
      </w:pPr>
    </w:p>
    <w:p w:rsidR="00CD7899" w:rsidRPr="00CD7899" w:rsidRDefault="00CD7899" w:rsidP="00CD7899">
      <w:pPr>
        <w:spacing w:after="0"/>
        <w:rPr>
          <w:rFonts w:asciiTheme="minorHAnsi" w:eastAsiaTheme="minorEastAsia" w:hAnsiTheme="minorHAnsi"/>
          <w:i/>
          <w:sz w:val="24"/>
          <w:szCs w:val="24"/>
        </w:rPr>
      </w:pPr>
      <w:r w:rsidRPr="00CD7899">
        <w:rPr>
          <w:rFonts w:asciiTheme="minorHAnsi" w:eastAsiaTheme="minorEastAsia" w:hAnsiTheme="minorHAnsi"/>
          <w:i/>
          <w:sz w:val="24"/>
          <w:szCs w:val="24"/>
        </w:rPr>
        <w:t>(This update, provided by the Kenai Peninsula Borough mayor’s office, is part of an ongoing effort to help keep the public informed about the Alaska LNG project.)</w:t>
      </w:r>
    </w:p>
    <w:p w:rsidR="00CD7899" w:rsidRPr="00CD7899" w:rsidRDefault="00CD7899" w:rsidP="00CD7899">
      <w:pPr>
        <w:spacing w:after="0"/>
        <w:rPr>
          <w:rFonts w:asciiTheme="minorHAnsi" w:eastAsiaTheme="minorEastAsia" w:hAnsiTheme="minorHAnsi"/>
          <w:sz w:val="24"/>
          <w:szCs w:val="24"/>
        </w:rPr>
      </w:pPr>
    </w:p>
    <w:p w:rsidR="00FD1A2D" w:rsidRDefault="00BB2236" w:rsidP="00A94F93">
      <w:pPr>
        <w:spacing w:after="0"/>
        <w:rPr>
          <w:rFonts w:asciiTheme="minorHAnsi" w:eastAsiaTheme="minorEastAsia" w:hAnsiTheme="minorHAnsi"/>
          <w:sz w:val="24"/>
          <w:szCs w:val="24"/>
        </w:rPr>
      </w:pPr>
      <w:r>
        <w:rPr>
          <w:rFonts w:asciiTheme="minorHAnsi" w:eastAsiaTheme="minorEastAsia" w:hAnsiTheme="minorHAnsi"/>
          <w:sz w:val="24"/>
          <w:szCs w:val="24"/>
        </w:rPr>
        <w:t>As</w:t>
      </w:r>
      <w:r w:rsidR="00740446">
        <w:rPr>
          <w:rFonts w:asciiTheme="minorHAnsi" w:eastAsiaTheme="minorEastAsia" w:hAnsiTheme="minorHAnsi"/>
          <w:sz w:val="24"/>
          <w:szCs w:val="24"/>
        </w:rPr>
        <w:t xml:space="preserve"> </w:t>
      </w:r>
      <w:r w:rsidR="00E34800">
        <w:rPr>
          <w:rFonts w:asciiTheme="minorHAnsi" w:eastAsiaTheme="minorEastAsia" w:hAnsiTheme="minorHAnsi"/>
          <w:sz w:val="24"/>
          <w:szCs w:val="24"/>
        </w:rPr>
        <w:t xml:space="preserve">the Alaska Gasline Development Corp. continues working to </w:t>
      </w:r>
      <w:r w:rsidR="00C12A5E">
        <w:rPr>
          <w:rFonts w:asciiTheme="minorHAnsi" w:eastAsiaTheme="minorEastAsia" w:hAnsiTheme="minorHAnsi"/>
          <w:sz w:val="24"/>
          <w:szCs w:val="24"/>
        </w:rPr>
        <w:t>fulfill</w:t>
      </w:r>
      <w:r w:rsidR="00B66FD0">
        <w:rPr>
          <w:rFonts w:asciiTheme="minorHAnsi" w:eastAsiaTheme="minorEastAsia" w:hAnsiTheme="minorHAnsi"/>
          <w:sz w:val="24"/>
          <w:szCs w:val="24"/>
        </w:rPr>
        <w:t xml:space="preserve"> </w:t>
      </w:r>
      <w:r w:rsidR="006A0BFC">
        <w:rPr>
          <w:rFonts w:asciiTheme="minorHAnsi" w:eastAsiaTheme="minorEastAsia" w:hAnsiTheme="minorHAnsi"/>
          <w:sz w:val="24"/>
          <w:szCs w:val="24"/>
        </w:rPr>
        <w:t>almost 100 pages of d</w:t>
      </w:r>
      <w:r w:rsidR="00E34800">
        <w:rPr>
          <w:rFonts w:asciiTheme="minorHAnsi" w:eastAsiaTheme="minorEastAsia" w:hAnsiTheme="minorHAnsi"/>
          <w:sz w:val="24"/>
          <w:szCs w:val="24"/>
        </w:rPr>
        <w:t xml:space="preserve">ata requests from federal regulators — with more </w:t>
      </w:r>
      <w:r w:rsidR="00062634">
        <w:rPr>
          <w:rFonts w:asciiTheme="minorHAnsi" w:eastAsiaTheme="minorEastAsia" w:hAnsiTheme="minorHAnsi"/>
          <w:sz w:val="24"/>
          <w:szCs w:val="24"/>
        </w:rPr>
        <w:t xml:space="preserve">questions </w:t>
      </w:r>
      <w:r w:rsidR="00E34800">
        <w:rPr>
          <w:rFonts w:asciiTheme="minorHAnsi" w:eastAsiaTheme="minorEastAsia" w:hAnsiTheme="minorHAnsi"/>
          <w:sz w:val="24"/>
          <w:szCs w:val="24"/>
        </w:rPr>
        <w:t xml:space="preserve">still to come — the state corporation </w:t>
      </w:r>
      <w:r w:rsidR="001A2FBE">
        <w:rPr>
          <w:rFonts w:asciiTheme="minorHAnsi" w:eastAsiaTheme="minorEastAsia" w:hAnsiTheme="minorHAnsi"/>
          <w:sz w:val="24"/>
          <w:szCs w:val="24"/>
        </w:rPr>
        <w:t xml:space="preserve">says it “anticipates” </w:t>
      </w:r>
      <w:r w:rsidR="00B66FD0">
        <w:rPr>
          <w:rFonts w:asciiTheme="minorHAnsi" w:eastAsiaTheme="minorEastAsia" w:hAnsiTheme="minorHAnsi"/>
          <w:sz w:val="24"/>
          <w:szCs w:val="24"/>
        </w:rPr>
        <w:t>receiv</w:t>
      </w:r>
      <w:r w:rsidR="001A2FBE">
        <w:rPr>
          <w:rFonts w:asciiTheme="minorHAnsi" w:eastAsiaTheme="minorEastAsia" w:hAnsiTheme="minorHAnsi"/>
          <w:sz w:val="24"/>
          <w:szCs w:val="24"/>
        </w:rPr>
        <w:t>ing</w:t>
      </w:r>
      <w:r w:rsidR="00B66FD0">
        <w:rPr>
          <w:rFonts w:asciiTheme="minorHAnsi" w:eastAsiaTheme="minorEastAsia" w:hAnsiTheme="minorHAnsi"/>
          <w:sz w:val="24"/>
          <w:szCs w:val="24"/>
        </w:rPr>
        <w:t xml:space="preserve"> a schedule sometime this fall for the North Slope natural gas project’s environmental impact statement.</w:t>
      </w:r>
    </w:p>
    <w:p w:rsidR="00B66FD0" w:rsidRDefault="00B66FD0" w:rsidP="00A94F93">
      <w:pPr>
        <w:spacing w:after="0"/>
        <w:rPr>
          <w:rFonts w:asciiTheme="minorHAnsi" w:eastAsiaTheme="minorEastAsia" w:hAnsiTheme="minorHAnsi"/>
          <w:sz w:val="24"/>
          <w:szCs w:val="24"/>
        </w:rPr>
      </w:pPr>
    </w:p>
    <w:p w:rsidR="00625F8D" w:rsidRDefault="007676EF" w:rsidP="00CD7899">
      <w:pPr>
        <w:spacing w:after="0"/>
        <w:rPr>
          <w:rFonts w:asciiTheme="minorHAnsi" w:eastAsiaTheme="minorEastAsia" w:hAnsiTheme="minorHAnsi"/>
          <w:sz w:val="24"/>
          <w:szCs w:val="24"/>
        </w:rPr>
      </w:pPr>
      <w:hyperlink r:id="rId8" w:history="1">
        <w:r w:rsidR="00F823AD" w:rsidRPr="004A69E8">
          <w:rPr>
            <w:rStyle w:val="Hyperlink"/>
            <w:rFonts w:asciiTheme="minorHAnsi" w:eastAsiaTheme="minorEastAsia" w:hAnsiTheme="minorHAnsi"/>
            <w:sz w:val="24"/>
            <w:szCs w:val="24"/>
          </w:rPr>
          <w:t>In its most recent response to federal regulators</w:t>
        </w:r>
      </w:hyperlink>
      <w:r w:rsidR="00F823AD">
        <w:rPr>
          <w:rFonts w:asciiTheme="minorHAnsi" w:eastAsiaTheme="minorEastAsia" w:hAnsiTheme="minorHAnsi"/>
          <w:sz w:val="24"/>
          <w:szCs w:val="24"/>
        </w:rPr>
        <w:t xml:space="preserve">, the state corporation provided </w:t>
      </w:r>
      <w:r w:rsidR="00ED0D27">
        <w:rPr>
          <w:rFonts w:asciiTheme="minorHAnsi" w:eastAsiaTheme="minorEastAsia" w:hAnsiTheme="minorHAnsi"/>
          <w:sz w:val="24"/>
          <w:szCs w:val="24"/>
        </w:rPr>
        <w:t>additional information for its project application</w:t>
      </w:r>
      <w:r w:rsidR="00702244">
        <w:rPr>
          <w:rFonts w:asciiTheme="minorHAnsi" w:eastAsiaTheme="minorEastAsia" w:hAnsiTheme="minorHAnsi"/>
          <w:sz w:val="24"/>
          <w:szCs w:val="24"/>
        </w:rPr>
        <w:t xml:space="preserve">, including </w:t>
      </w:r>
      <w:r w:rsidR="007D7636">
        <w:rPr>
          <w:rFonts w:asciiTheme="minorHAnsi" w:eastAsiaTheme="minorEastAsia" w:hAnsiTheme="minorHAnsi"/>
          <w:sz w:val="24"/>
          <w:szCs w:val="24"/>
        </w:rPr>
        <w:t>a schedule</w:t>
      </w:r>
      <w:r w:rsidR="00ED0D27">
        <w:rPr>
          <w:rFonts w:asciiTheme="minorHAnsi" w:eastAsiaTheme="minorEastAsia" w:hAnsiTheme="minorHAnsi"/>
          <w:sz w:val="24"/>
          <w:szCs w:val="24"/>
        </w:rPr>
        <w:t xml:space="preserve"> for when it </w:t>
      </w:r>
      <w:r w:rsidR="00C12A5E">
        <w:rPr>
          <w:rFonts w:asciiTheme="minorHAnsi" w:eastAsiaTheme="minorEastAsia" w:hAnsiTheme="minorHAnsi"/>
          <w:sz w:val="24"/>
          <w:szCs w:val="24"/>
        </w:rPr>
        <w:t>would</w:t>
      </w:r>
      <w:r w:rsidR="00ED0D27">
        <w:rPr>
          <w:rFonts w:asciiTheme="minorHAnsi" w:eastAsiaTheme="minorEastAsia" w:hAnsiTheme="minorHAnsi"/>
          <w:sz w:val="24"/>
          <w:szCs w:val="24"/>
        </w:rPr>
        <w:t xml:space="preserve"> provide answers not addressed in its Aug. 18 </w:t>
      </w:r>
      <w:r w:rsidR="00C12A5E">
        <w:rPr>
          <w:rFonts w:asciiTheme="minorHAnsi" w:eastAsiaTheme="minorEastAsia" w:hAnsiTheme="minorHAnsi"/>
          <w:sz w:val="24"/>
          <w:szCs w:val="24"/>
        </w:rPr>
        <w:t>filing with</w:t>
      </w:r>
      <w:r w:rsidR="00ED0D27">
        <w:rPr>
          <w:rFonts w:asciiTheme="minorHAnsi" w:eastAsiaTheme="minorEastAsia" w:hAnsiTheme="minorHAnsi"/>
          <w:sz w:val="24"/>
          <w:szCs w:val="24"/>
        </w:rPr>
        <w:t xml:space="preserve"> the Federal Energ</w:t>
      </w:r>
      <w:r w:rsidR="00625F8D">
        <w:rPr>
          <w:rFonts w:asciiTheme="minorHAnsi" w:eastAsiaTheme="minorEastAsia" w:hAnsiTheme="minorHAnsi"/>
          <w:sz w:val="24"/>
          <w:szCs w:val="24"/>
        </w:rPr>
        <w:t>y Regulatory Commission (FERC).</w:t>
      </w:r>
    </w:p>
    <w:p w:rsidR="00625F8D" w:rsidRDefault="00625F8D" w:rsidP="00CD7899">
      <w:pPr>
        <w:spacing w:after="0"/>
        <w:rPr>
          <w:rFonts w:asciiTheme="minorHAnsi" w:eastAsiaTheme="minorEastAsia" w:hAnsiTheme="minorHAnsi"/>
          <w:sz w:val="24"/>
          <w:szCs w:val="24"/>
        </w:rPr>
      </w:pPr>
    </w:p>
    <w:p w:rsidR="007D7636" w:rsidRDefault="00ED0D27" w:rsidP="00C26BD6">
      <w:pPr>
        <w:spacing w:after="180"/>
        <w:rPr>
          <w:rFonts w:asciiTheme="minorHAnsi" w:eastAsiaTheme="minorEastAsia" w:hAnsiTheme="minorHAnsi"/>
          <w:sz w:val="24"/>
          <w:szCs w:val="24"/>
        </w:rPr>
      </w:pPr>
      <w:r>
        <w:rPr>
          <w:rFonts w:asciiTheme="minorHAnsi" w:eastAsiaTheme="minorEastAsia" w:hAnsiTheme="minorHAnsi"/>
          <w:sz w:val="24"/>
          <w:szCs w:val="24"/>
        </w:rPr>
        <w:t xml:space="preserve">The Alaska Gasline Development Corp. (AGDC) said </w:t>
      </w:r>
      <w:r w:rsidR="00D17D3D">
        <w:rPr>
          <w:rFonts w:asciiTheme="minorHAnsi" w:eastAsiaTheme="minorEastAsia" w:hAnsiTheme="minorHAnsi"/>
          <w:sz w:val="24"/>
          <w:szCs w:val="24"/>
        </w:rPr>
        <w:t xml:space="preserve">Aug. 18 </w:t>
      </w:r>
      <w:r>
        <w:rPr>
          <w:rFonts w:asciiTheme="minorHAnsi" w:eastAsiaTheme="minorEastAsia" w:hAnsiTheme="minorHAnsi"/>
          <w:sz w:val="24"/>
          <w:szCs w:val="24"/>
        </w:rPr>
        <w:t xml:space="preserve">it would submit the </w:t>
      </w:r>
      <w:r w:rsidR="00D511D2">
        <w:rPr>
          <w:rFonts w:asciiTheme="minorHAnsi" w:eastAsiaTheme="minorEastAsia" w:hAnsiTheme="minorHAnsi"/>
          <w:sz w:val="24"/>
          <w:szCs w:val="24"/>
        </w:rPr>
        <w:t xml:space="preserve">missing </w:t>
      </w:r>
      <w:r>
        <w:rPr>
          <w:rFonts w:asciiTheme="minorHAnsi" w:eastAsiaTheme="minorEastAsia" w:hAnsiTheme="minorHAnsi"/>
          <w:sz w:val="24"/>
          <w:szCs w:val="24"/>
        </w:rPr>
        <w:t>data Oct</w:t>
      </w:r>
      <w:r w:rsidR="00D511D2">
        <w:rPr>
          <w:rFonts w:asciiTheme="minorHAnsi" w:eastAsiaTheme="minorEastAsia" w:hAnsiTheme="minorHAnsi"/>
          <w:sz w:val="24"/>
          <w:szCs w:val="24"/>
        </w:rPr>
        <w:t>ober 2017 through January 2018, adding to</w:t>
      </w:r>
      <w:r w:rsidR="001A2FBE">
        <w:rPr>
          <w:rFonts w:asciiTheme="minorHAnsi" w:eastAsiaTheme="minorEastAsia" w:hAnsiTheme="minorHAnsi"/>
          <w:sz w:val="24"/>
          <w:szCs w:val="24"/>
        </w:rPr>
        <w:t xml:space="preserve"> the growing list of </w:t>
      </w:r>
      <w:r w:rsidR="00D17D3D">
        <w:rPr>
          <w:rFonts w:asciiTheme="minorHAnsi" w:eastAsiaTheme="minorEastAsia" w:hAnsiTheme="minorHAnsi"/>
          <w:sz w:val="24"/>
          <w:szCs w:val="24"/>
        </w:rPr>
        <w:t xml:space="preserve">answers already owed to </w:t>
      </w:r>
      <w:r w:rsidR="00D511D2">
        <w:rPr>
          <w:rFonts w:asciiTheme="minorHAnsi" w:eastAsiaTheme="minorEastAsia" w:hAnsiTheme="minorHAnsi"/>
          <w:sz w:val="24"/>
          <w:szCs w:val="24"/>
        </w:rPr>
        <w:t>FERC.</w:t>
      </w:r>
      <w:r w:rsidR="007D7636">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7D7636">
        <w:rPr>
          <w:rFonts w:asciiTheme="minorHAnsi" w:eastAsiaTheme="minorEastAsia" w:hAnsiTheme="minorHAnsi"/>
          <w:sz w:val="24"/>
          <w:szCs w:val="24"/>
        </w:rPr>
        <w:t xml:space="preserve">The information to come this fall or early winter </w:t>
      </w:r>
      <w:r w:rsidR="00C26BD6">
        <w:rPr>
          <w:rFonts w:asciiTheme="minorHAnsi" w:eastAsiaTheme="minorEastAsia" w:hAnsiTheme="minorHAnsi"/>
          <w:sz w:val="24"/>
          <w:szCs w:val="24"/>
        </w:rPr>
        <w:t>will include</w:t>
      </w:r>
      <w:r w:rsidR="007D7636">
        <w:rPr>
          <w:rFonts w:asciiTheme="minorHAnsi" w:eastAsiaTheme="minorEastAsia" w:hAnsiTheme="minorHAnsi"/>
          <w:sz w:val="24"/>
          <w:szCs w:val="24"/>
        </w:rPr>
        <w:t>:</w:t>
      </w:r>
    </w:p>
    <w:p w:rsidR="007D7636" w:rsidRPr="007D7636" w:rsidRDefault="007D7636" w:rsidP="00C26BD6">
      <w:pPr>
        <w:pStyle w:val="ListParagraph"/>
        <w:numPr>
          <w:ilvl w:val="0"/>
          <w:numId w:val="2"/>
        </w:numPr>
        <w:spacing w:after="180"/>
        <w:contextualSpacing w:val="0"/>
        <w:rPr>
          <w:rFonts w:asciiTheme="minorHAnsi" w:eastAsiaTheme="minorEastAsia" w:hAnsiTheme="minorHAnsi"/>
          <w:sz w:val="24"/>
          <w:szCs w:val="24"/>
        </w:rPr>
      </w:pPr>
      <w:r w:rsidRPr="007D7636">
        <w:rPr>
          <w:rFonts w:asciiTheme="minorHAnsi" w:eastAsiaTheme="minorEastAsia" w:hAnsiTheme="minorHAnsi"/>
          <w:sz w:val="24"/>
          <w:szCs w:val="24"/>
        </w:rPr>
        <w:t>Detailed projections</w:t>
      </w:r>
      <w:r w:rsidR="00F14802">
        <w:rPr>
          <w:rFonts w:asciiTheme="minorHAnsi" w:eastAsiaTheme="minorEastAsia" w:hAnsiTheme="minorHAnsi"/>
          <w:sz w:val="24"/>
          <w:szCs w:val="24"/>
        </w:rPr>
        <w:t xml:space="preserve"> of Alaska resident and non-resident</w:t>
      </w:r>
      <w:r w:rsidRPr="007D7636">
        <w:rPr>
          <w:rFonts w:asciiTheme="minorHAnsi" w:eastAsiaTheme="minorEastAsia" w:hAnsiTheme="minorHAnsi"/>
          <w:sz w:val="24"/>
          <w:szCs w:val="24"/>
        </w:rPr>
        <w:t xml:space="preserve"> hire for the five-year construction project, including hires by third-party contractors.</w:t>
      </w:r>
    </w:p>
    <w:p w:rsidR="007D7636" w:rsidRPr="007D7636" w:rsidRDefault="00C12A5E" w:rsidP="00C26BD6">
      <w:pPr>
        <w:pStyle w:val="ListParagraph"/>
        <w:numPr>
          <w:ilvl w:val="0"/>
          <w:numId w:val="2"/>
        </w:numPr>
        <w:spacing w:after="180"/>
        <w:contextualSpacing w:val="0"/>
        <w:rPr>
          <w:rFonts w:asciiTheme="minorHAnsi" w:eastAsiaTheme="minorEastAsia" w:hAnsiTheme="minorHAnsi"/>
          <w:sz w:val="24"/>
          <w:szCs w:val="24"/>
        </w:rPr>
      </w:pPr>
      <w:r>
        <w:rPr>
          <w:rFonts w:asciiTheme="minorHAnsi" w:eastAsiaTheme="minorEastAsia" w:hAnsiTheme="minorHAnsi"/>
          <w:sz w:val="24"/>
          <w:szCs w:val="24"/>
        </w:rPr>
        <w:t>A breakdown of earnings for</w:t>
      </w:r>
      <w:r w:rsidR="007D7636" w:rsidRPr="007D7636">
        <w:rPr>
          <w:rFonts w:asciiTheme="minorHAnsi" w:eastAsiaTheme="minorEastAsia" w:hAnsiTheme="minorHAnsi"/>
          <w:sz w:val="24"/>
          <w:szCs w:val="24"/>
        </w:rPr>
        <w:t xml:space="preserve"> direct and indirect employment on </w:t>
      </w:r>
      <w:r>
        <w:rPr>
          <w:rFonts w:asciiTheme="minorHAnsi" w:eastAsiaTheme="minorEastAsia" w:hAnsiTheme="minorHAnsi"/>
          <w:sz w:val="24"/>
          <w:szCs w:val="24"/>
        </w:rPr>
        <w:t xml:space="preserve">each facility included in </w:t>
      </w:r>
      <w:r w:rsidR="007D7636" w:rsidRPr="007D7636">
        <w:rPr>
          <w:rFonts w:asciiTheme="minorHAnsi" w:eastAsiaTheme="minorEastAsia" w:hAnsiTheme="minorHAnsi"/>
          <w:sz w:val="24"/>
          <w:szCs w:val="24"/>
        </w:rPr>
        <w:t xml:space="preserve">the </w:t>
      </w:r>
      <w:r w:rsidR="006A0BFC">
        <w:rPr>
          <w:rFonts w:asciiTheme="minorHAnsi" w:eastAsiaTheme="minorEastAsia" w:hAnsiTheme="minorHAnsi"/>
          <w:sz w:val="24"/>
          <w:szCs w:val="24"/>
        </w:rPr>
        <w:t xml:space="preserve">proposed Alaska LNG </w:t>
      </w:r>
      <w:r w:rsidR="007D7636" w:rsidRPr="007D7636">
        <w:rPr>
          <w:rFonts w:asciiTheme="minorHAnsi" w:eastAsiaTheme="minorEastAsia" w:hAnsiTheme="minorHAnsi"/>
          <w:sz w:val="24"/>
          <w:szCs w:val="24"/>
        </w:rPr>
        <w:t>project.</w:t>
      </w:r>
    </w:p>
    <w:p w:rsidR="007D7636" w:rsidRPr="007D7636" w:rsidRDefault="007D7636" w:rsidP="00C26BD6">
      <w:pPr>
        <w:pStyle w:val="ListParagraph"/>
        <w:numPr>
          <w:ilvl w:val="0"/>
          <w:numId w:val="2"/>
        </w:numPr>
        <w:spacing w:after="180"/>
        <w:contextualSpacing w:val="0"/>
        <w:rPr>
          <w:rFonts w:asciiTheme="minorHAnsi" w:eastAsiaTheme="minorEastAsia" w:hAnsiTheme="minorHAnsi"/>
          <w:sz w:val="24"/>
          <w:szCs w:val="24"/>
        </w:rPr>
      </w:pPr>
      <w:r w:rsidRPr="007D7636">
        <w:rPr>
          <w:rFonts w:asciiTheme="minorHAnsi" w:eastAsiaTheme="minorEastAsia" w:hAnsiTheme="minorHAnsi"/>
          <w:sz w:val="24"/>
          <w:szCs w:val="24"/>
        </w:rPr>
        <w:t xml:space="preserve">A year-by-year breakdown of </w:t>
      </w:r>
      <w:r w:rsidR="00625F8D">
        <w:rPr>
          <w:rFonts w:asciiTheme="minorHAnsi" w:eastAsiaTheme="minorEastAsia" w:hAnsiTheme="minorHAnsi"/>
          <w:sz w:val="24"/>
          <w:szCs w:val="24"/>
        </w:rPr>
        <w:t xml:space="preserve">goods and services </w:t>
      </w:r>
      <w:r w:rsidRPr="007D7636">
        <w:rPr>
          <w:rFonts w:asciiTheme="minorHAnsi" w:eastAsiaTheme="minorEastAsia" w:hAnsiTheme="minorHAnsi"/>
          <w:sz w:val="24"/>
          <w:szCs w:val="24"/>
        </w:rPr>
        <w:t>purchases during construction.</w:t>
      </w:r>
    </w:p>
    <w:p w:rsidR="007D7636" w:rsidRPr="007D7636" w:rsidRDefault="007D7636" w:rsidP="00C26BD6">
      <w:pPr>
        <w:pStyle w:val="ListParagraph"/>
        <w:numPr>
          <w:ilvl w:val="0"/>
          <w:numId w:val="2"/>
        </w:numPr>
        <w:spacing w:after="180"/>
        <w:contextualSpacing w:val="0"/>
        <w:rPr>
          <w:rFonts w:asciiTheme="minorHAnsi" w:eastAsiaTheme="minorEastAsia" w:hAnsiTheme="minorHAnsi"/>
          <w:sz w:val="24"/>
          <w:szCs w:val="24"/>
        </w:rPr>
      </w:pPr>
      <w:r w:rsidRPr="007D7636">
        <w:rPr>
          <w:rFonts w:asciiTheme="minorHAnsi" w:eastAsiaTheme="minorEastAsia" w:hAnsiTheme="minorHAnsi"/>
          <w:sz w:val="24"/>
          <w:szCs w:val="24"/>
        </w:rPr>
        <w:t>The project’s effect</w:t>
      </w:r>
      <w:r w:rsidR="006A0BFC">
        <w:rPr>
          <w:rFonts w:asciiTheme="minorHAnsi" w:eastAsiaTheme="minorEastAsia" w:hAnsiTheme="minorHAnsi"/>
          <w:sz w:val="24"/>
          <w:szCs w:val="24"/>
        </w:rPr>
        <w:t>s</w:t>
      </w:r>
      <w:r w:rsidRPr="007D7636">
        <w:rPr>
          <w:rFonts w:asciiTheme="minorHAnsi" w:eastAsiaTheme="minorEastAsia" w:hAnsiTheme="minorHAnsi"/>
          <w:sz w:val="24"/>
          <w:szCs w:val="24"/>
        </w:rPr>
        <w:t xml:space="preserve"> on housing availability and prices in Alaska, and its effect</w:t>
      </w:r>
      <w:r w:rsidR="006A0BFC">
        <w:rPr>
          <w:rFonts w:asciiTheme="minorHAnsi" w:eastAsiaTheme="minorEastAsia" w:hAnsiTheme="minorHAnsi"/>
          <w:sz w:val="24"/>
          <w:szCs w:val="24"/>
        </w:rPr>
        <w:t>s</w:t>
      </w:r>
      <w:r w:rsidRPr="007D7636">
        <w:rPr>
          <w:rFonts w:asciiTheme="minorHAnsi" w:eastAsiaTheme="minorEastAsia" w:hAnsiTheme="minorHAnsi"/>
          <w:sz w:val="24"/>
          <w:szCs w:val="24"/>
        </w:rPr>
        <w:t xml:space="preserve"> on the state’s recreational</w:t>
      </w:r>
      <w:r w:rsidR="00C26BD6">
        <w:rPr>
          <w:rFonts w:asciiTheme="minorHAnsi" w:eastAsiaTheme="minorEastAsia" w:hAnsiTheme="minorHAnsi"/>
          <w:sz w:val="24"/>
          <w:szCs w:val="24"/>
        </w:rPr>
        <w:t>,</w:t>
      </w:r>
      <w:r w:rsidRPr="007D7636">
        <w:rPr>
          <w:rFonts w:asciiTheme="minorHAnsi" w:eastAsiaTheme="minorEastAsia" w:hAnsiTheme="minorHAnsi"/>
          <w:sz w:val="24"/>
          <w:szCs w:val="24"/>
        </w:rPr>
        <w:t xml:space="preserve"> tourism </w:t>
      </w:r>
      <w:r w:rsidR="00C26BD6">
        <w:rPr>
          <w:rFonts w:asciiTheme="minorHAnsi" w:eastAsiaTheme="minorEastAsia" w:hAnsiTheme="minorHAnsi"/>
          <w:sz w:val="24"/>
          <w:szCs w:val="24"/>
        </w:rPr>
        <w:t xml:space="preserve">and fishing industries — including compensation for shore fisheries displaced by the project </w:t>
      </w:r>
      <w:r w:rsidR="00C12A5E">
        <w:rPr>
          <w:rFonts w:asciiTheme="minorHAnsi" w:eastAsiaTheme="minorEastAsia" w:hAnsiTheme="minorHAnsi"/>
          <w:sz w:val="24"/>
          <w:szCs w:val="24"/>
        </w:rPr>
        <w:t>the area of the LNG plant and Cook Inlet pipeline crossing</w:t>
      </w:r>
      <w:r w:rsidRPr="007D7636">
        <w:rPr>
          <w:rFonts w:asciiTheme="minorHAnsi" w:eastAsiaTheme="minorEastAsia" w:hAnsiTheme="minorHAnsi"/>
          <w:sz w:val="24"/>
          <w:szCs w:val="24"/>
        </w:rPr>
        <w:t>.</w:t>
      </w:r>
    </w:p>
    <w:p w:rsidR="007D7636" w:rsidRDefault="007D7636" w:rsidP="00C26BD6">
      <w:pPr>
        <w:pStyle w:val="ListParagraph"/>
        <w:numPr>
          <w:ilvl w:val="0"/>
          <w:numId w:val="2"/>
        </w:numPr>
        <w:spacing w:after="180"/>
        <w:contextualSpacing w:val="0"/>
        <w:rPr>
          <w:rFonts w:asciiTheme="minorHAnsi" w:eastAsiaTheme="minorEastAsia" w:hAnsiTheme="minorHAnsi"/>
          <w:sz w:val="24"/>
          <w:szCs w:val="24"/>
        </w:rPr>
      </w:pPr>
      <w:r w:rsidRPr="007D7636">
        <w:rPr>
          <w:rFonts w:asciiTheme="minorHAnsi" w:eastAsiaTheme="minorEastAsia" w:hAnsiTheme="minorHAnsi"/>
          <w:sz w:val="24"/>
          <w:szCs w:val="24"/>
        </w:rPr>
        <w:t>A traffic management plan for Alaska highways during the years of construction.</w:t>
      </w:r>
    </w:p>
    <w:p w:rsidR="00D17D3D" w:rsidRDefault="00D17D3D" w:rsidP="00C26BD6">
      <w:pPr>
        <w:pStyle w:val="ListParagraph"/>
        <w:numPr>
          <w:ilvl w:val="0"/>
          <w:numId w:val="2"/>
        </w:numPr>
        <w:spacing w:after="180"/>
        <w:contextualSpacing w:val="0"/>
        <w:rPr>
          <w:rFonts w:asciiTheme="minorHAnsi" w:eastAsiaTheme="minorEastAsia" w:hAnsiTheme="minorHAnsi"/>
          <w:sz w:val="24"/>
          <w:szCs w:val="24"/>
        </w:rPr>
      </w:pPr>
      <w:r>
        <w:rPr>
          <w:rFonts w:asciiTheme="minorHAnsi" w:eastAsiaTheme="minorEastAsia" w:hAnsiTheme="minorHAnsi"/>
          <w:sz w:val="24"/>
          <w:szCs w:val="24"/>
        </w:rPr>
        <w:t>Maps and project details for relocating a portion of the Kenai Spur Highway to make room for the liquefaction plant, storage tanks and marine terminal in Nikiski.</w:t>
      </w:r>
    </w:p>
    <w:p w:rsidR="00C26BD6" w:rsidRDefault="00C26BD6" w:rsidP="00C26BD6">
      <w:pPr>
        <w:pStyle w:val="ListParagraph"/>
        <w:numPr>
          <w:ilvl w:val="0"/>
          <w:numId w:val="2"/>
        </w:numPr>
        <w:spacing w:after="180"/>
        <w:contextualSpacing w:val="0"/>
        <w:rPr>
          <w:rFonts w:asciiTheme="minorHAnsi" w:eastAsiaTheme="minorEastAsia" w:hAnsiTheme="minorHAnsi"/>
          <w:sz w:val="24"/>
          <w:szCs w:val="24"/>
        </w:rPr>
      </w:pPr>
      <w:r>
        <w:rPr>
          <w:rFonts w:asciiTheme="minorHAnsi" w:eastAsiaTheme="minorEastAsia" w:hAnsiTheme="minorHAnsi"/>
          <w:sz w:val="24"/>
          <w:szCs w:val="24"/>
        </w:rPr>
        <w:t>A plan for</w:t>
      </w:r>
      <w:r w:rsidR="00C12A5E">
        <w:rPr>
          <w:rFonts w:asciiTheme="minorHAnsi" w:eastAsiaTheme="minorEastAsia" w:hAnsiTheme="minorHAnsi"/>
          <w:sz w:val="24"/>
          <w:szCs w:val="24"/>
        </w:rPr>
        <w:t xml:space="preserve"> measuring and</w:t>
      </w:r>
      <w:r>
        <w:rPr>
          <w:rFonts w:asciiTheme="minorHAnsi" w:eastAsiaTheme="minorEastAsia" w:hAnsiTheme="minorHAnsi"/>
          <w:sz w:val="24"/>
          <w:szCs w:val="24"/>
        </w:rPr>
        <w:t xml:space="preserve"> compensating communities for project impacts.</w:t>
      </w:r>
    </w:p>
    <w:p w:rsidR="00C26BD6" w:rsidRDefault="00C26BD6" w:rsidP="00C26BD6">
      <w:pPr>
        <w:pStyle w:val="ListParagraph"/>
        <w:numPr>
          <w:ilvl w:val="0"/>
          <w:numId w:val="2"/>
        </w:numPr>
        <w:spacing w:after="180"/>
        <w:contextualSpacing w:val="0"/>
        <w:rPr>
          <w:rFonts w:asciiTheme="minorHAnsi" w:eastAsiaTheme="minorEastAsia" w:hAnsiTheme="minorHAnsi"/>
          <w:sz w:val="24"/>
          <w:szCs w:val="24"/>
        </w:rPr>
      </w:pPr>
      <w:r>
        <w:rPr>
          <w:rFonts w:asciiTheme="minorHAnsi" w:eastAsiaTheme="minorEastAsia" w:hAnsiTheme="minorHAnsi"/>
          <w:sz w:val="24"/>
          <w:szCs w:val="24"/>
        </w:rPr>
        <w:t xml:space="preserve">More details on port improvements that </w:t>
      </w:r>
      <w:r w:rsidR="006A0BFC">
        <w:rPr>
          <w:rFonts w:asciiTheme="minorHAnsi" w:eastAsiaTheme="minorEastAsia" w:hAnsiTheme="minorHAnsi"/>
          <w:sz w:val="24"/>
          <w:szCs w:val="24"/>
        </w:rPr>
        <w:t>would</w:t>
      </w:r>
      <w:r>
        <w:rPr>
          <w:rFonts w:asciiTheme="minorHAnsi" w:eastAsiaTheme="minorEastAsia" w:hAnsiTheme="minorHAnsi"/>
          <w:sz w:val="24"/>
          <w:szCs w:val="24"/>
        </w:rPr>
        <w:t xml:space="preserve"> be needed </w:t>
      </w:r>
      <w:r w:rsidR="006A0BFC">
        <w:rPr>
          <w:rFonts w:asciiTheme="minorHAnsi" w:eastAsiaTheme="minorEastAsia" w:hAnsiTheme="minorHAnsi"/>
          <w:sz w:val="24"/>
          <w:szCs w:val="24"/>
        </w:rPr>
        <w:t>to move construction material through</w:t>
      </w:r>
      <w:r>
        <w:rPr>
          <w:rFonts w:asciiTheme="minorHAnsi" w:eastAsiaTheme="minorEastAsia" w:hAnsiTheme="minorHAnsi"/>
          <w:sz w:val="24"/>
          <w:szCs w:val="24"/>
        </w:rPr>
        <w:t xml:space="preserve"> Anchorage and Seward.</w:t>
      </w:r>
    </w:p>
    <w:p w:rsidR="00C26BD6" w:rsidRPr="007D7636" w:rsidRDefault="00C26BD6" w:rsidP="00CD7899">
      <w:pPr>
        <w:pStyle w:val="ListParagraph"/>
        <w:numPr>
          <w:ilvl w:val="0"/>
          <w:numId w:val="2"/>
        </w:numPr>
        <w:spacing w:after="0"/>
        <w:rPr>
          <w:rFonts w:asciiTheme="minorHAnsi" w:eastAsiaTheme="minorEastAsia" w:hAnsiTheme="minorHAnsi"/>
          <w:sz w:val="24"/>
          <w:szCs w:val="24"/>
        </w:rPr>
      </w:pPr>
      <w:r>
        <w:rPr>
          <w:rFonts w:asciiTheme="minorHAnsi" w:eastAsiaTheme="minorEastAsia" w:hAnsiTheme="minorHAnsi"/>
          <w:sz w:val="24"/>
          <w:szCs w:val="24"/>
        </w:rPr>
        <w:t>Noise-redu</w:t>
      </w:r>
      <w:r w:rsidR="006A0BFC">
        <w:rPr>
          <w:rFonts w:asciiTheme="minorHAnsi" w:eastAsiaTheme="minorEastAsia" w:hAnsiTheme="minorHAnsi"/>
          <w:sz w:val="24"/>
          <w:szCs w:val="24"/>
        </w:rPr>
        <w:t>ction plans for project activities</w:t>
      </w:r>
      <w:r>
        <w:rPr>
          <w:rFonts w:asciiTheme="minorHAnsi" w:eastAsiaTheme="minorEastAsia" w:hAnsiTheme="minorHAnsi"/>
          <w:sz w:val="24"/>
          <w:szCs w:val="24"/>
        </w:rPr>
        <w:t xml:space="preserve"> near lands managed by the National Park Service and</w:t>
      </w:r>
      <w:r w:rsidR="0092275E">
        <w:rPr>
          <w:rFonts w:asciiTheme="minorHAnsi" w:eastAsiaTheme="minorEastAsia" w:hAnsiTheme="minorHAnsi"/>
          <w:sz w:val="24"/>
          <w:szCs w:val="24"/>
        </w:rPr>
        <w:t xml:space="preserve"> U.S.</w:t>
      </w:r>
      <w:r>
        <w:rPr>
          <w:rFonts w:asciiTheme="minorHAnsi" w:eastAsiaTheme="minorEastAsia" w:hAnsiTheme="minorHAnsi"/>
          <w:sz w:val="24"/>
          <w:szCs w:val="24"/>
        </w:rPr>
        <w:t xml:space="preserve"> Fish and Wildlife Service.</w:t>
      </w:r>
    </w:p>
    <w:p w:rsidR="007D7636" w:rsidRDefault="007D7636" w:rsidP="00CD7899">
      <w:pPr>
        <w:spacing w:after="0"/>
        <w:rPr>
          <w:rFonts w:asciiTheme="minorHAnsi" w:eastAsiaTheme="minorEastAsia" w:hAnsiTheme="minorHAnsi"/>
          <w:sz w:val="24"/>
          <w:szCs w:val="24"/>
        </w:rPr>
      </w:pPr>
    </w:p>
    <w:p w:rsidR="00702244" w:rsidRPr="00702244" w:rsidRDefault="00C12A5E" w:rsidP="00CD7899">
      <w:pPr>
        <w:spacing w:after="0"/>
        <w:rPr>
          <w:rFonts w:asciiTheme="minorHAnsi" w:eastAsiaTheme="minorEastAsia" w:hAnsiTheme="minorHAnsi"/>
          <w:sz w:val="24"/>
          <w:szCs w:val="24"/>
        </w:rPr>
      </w:pPr>
      <w:r>
        <w:rPr>
          <w:rFonts w:asciiTheme="minorHAnsi" w:eastAsiaTheme="minorEastAsia" w:hAnsiTheme="minorHAnsi"/>
          <w:sz w:val="24"/>
          <w:szCs w:val="24"/>
        </w:rPr>
        <w:t>The Aug. 18 filing</w:t>
      </w:r>
      <w:r w:rsidR="00625F8D">
        <w:rPr>
          <w:rFonts w:asciiTheme="minorHAnsi" w:eastAsiaTheme="minorEastAsia" w:hAnsiTheme="minorHAnsi"/>
          <w:sz w:val="24"/>
          <w:szCs w:val="24"/>
        </w:rPr>
        <w:t xml:space="preserve"> was AGDC’s second response to almost 100 pages of questions from FERC — which is expected to soon issue a third set of data requests</w:t>
      </w:r>
      <w:r>
        <w:rPr>
          <w:rFonts w:asciiTheme="minorHAnsi" w:eastAsiaTheme="minorEastAsia" w:hAnsiTheme="minorHAnsi"/>
          <w:sz w:val="24"/>
          <w:szCs w:val="24"/>
        </w:rPr>
        <w:t xml:space="preserve"> that will cover</w:t>
      </w:r>
      <w:r w:rsidR="00625F8D" w:rsidRPr="00625F8D">
        <w:rPr>
          <w:rFonts w:ascii="Calibri" w:hAnsi="Calibri" w:cs="Calibri"/>
          <w:color w:val="000000"/>
          <w:sz w:val="24"/>
          <w:szCs w:val="24"/>
          <w:lang w:val="en-GB"/>
        </w:rPr>
        <w:t xml:space="preserve"> </w:t>
      </w:r>
      <w:r w:rsidR="00625F8D">
        <w:rPr>
          <w:rFonts w:ascii="Calibri" w:hAnsi="Calibri" w:cs="Calibri"/>
          <w:color w:val="000000"/>
          <w:sz w:val="24"/>
          <w:szCs w:val="24"/>
          <w:lang w:val="en-GB"/>
        </w:rPr>
        <w:t xml:space="preserve">the application’s </w:t>
      </w:r>
      <w:r w:rsidR="006A0BFC">
        <w:rPr>
          <w:rFonts w:ascii="Calibri" w:hAnsi="Calibri" w:cs="Calibri"/>
          <w:color w:val="000000"/>
          <w:sz w:val="24"/>
          <w:szCs w:val="24"/>
          <w:lang w:val="en-GB"/>
        </w:rPr>
        <w:t>environmental</w:t>
      </w:r>
      <w:r w:rsidR="00625F8D">
        <w:rPr>
          <w:rFonts w:ascii="Calibri" w:hAnsi="Calibri" w:cs="Calibri"/>
          <w:color w:val="000000"/>
          <w:sz w:val="24"/>
          <w:szCs w:val="24"/>
          <w:lang w:val="en-GB"/>
        </w:rPr>
        <w:t xml:space="preserve"> reports on </w:t>
      </w:r>
      <w:r w:rsidR="00625F8D" w:rsidRPr="00702244">
        <w:rPr>
          <w:rFonts w:ascii="Calibri" w:hAnsi="Calibri" w:cs="Calibri"/>
          <w:color w:val="000000"/>
          <w:sz w:val="24"/>
          <w:szCs w:val="24"/>
          <w:lang w:val="en-GB"/>
        </w:rPr>
        <w:t>water use and quality, and wastewater discharge; fish, wildlife and vegetation; and cultural resources</w:t>
      </w:r>
      <w:r w:rsidR="00625F8D">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625F8D">
        <w:rPr>
          <w:rFonts w:asciiTheme="minorHAnsi" w:eastAsiaTheme="minorEastAsia" w:hAnsiTheme="minorHAnsi"/>
          <w:sz w:val="24"/>
          <w:szCs w:val="24"/>
        </w:rPr>
        <w:t xml:space="preserve">A dozen such </w:t>
      </w:r>
      <w:r w:rsidR="006A0BFC">
        <w:rPr>
          <w:rFonts w:asciiTheme="minorHAnsi" w:eastAsiaTheme="minorEastAsia" w:hAnsiTheme="minorHAnsi"/>
          <w:sz w:val="24"/>
          <w:szCs w:val="24"/>
        </w:rPr>
        <w:t xml:space="preserve">“resource </w:t>
      </w:r>
      <w:r w:rsidR="00625F8D">
        <w:rPr>
          <w:rFonts w:asciiTheme="minorHAnsi" w:eastAsiaTheme="minorEastAsia" w:hAnsiTheme="minorHAnsi"/>
          <w:sz w:val="24"/>
          <w:szCs w:val="24"/>
        </w:rPr>
        <w:t>reports</w:t>
      </w:r>
      <w:r w:rsidR="006A0BFC">
        <w:rPr>
          <w:rFonts w:asciiTheme="minorHAnsi" w:eastAsiaTheme="minorEastAsia" w:hAnsiTheme="minorHAnsi"/>
          <w:sz w:val="24"/>
          <w:szCs w:val="24"/>
        </w:rPr>
        <w:t>”</w:t>
      </w:r>
      <w:r w:rsidR="00625F8D">
        <w:rPr>
          <w:rFonts w:asciiTheme="minorHAnsi" w:eastAsiaTheme="minorEastAsia" w:hAnsiTheme="minorHAnsi"/>
          <w:sz w:val="24"/>
          <w:szCs w:val="24"/>
        </w:rPr>
        <w:t xml:space="preserve"> </w:t>
      </w:r>
      <w:r w:rsidR="00702244">
        <w:rPr>
          <w:rFonts w:ascii="Calibri" w:hAnsi="Calibri" w:cs="Calibri"/>
          <w:color w:val="000000"/>
          <w:sz w:val="24"/>
          <w:szCs w:val="24"/>
          <w:lang w:val="en-GB"/>
        </w:rPr>
        <w:t>provide the basis for FERC</w:t>
      </w:r>
      <w:r w:rsidR="00625F8D">
        <w:rPr>
          <w:rFonts w:ascii="Calibri" w:hAnsi="Calibri" w:cs="Calibri"/>
          <w:color w:val="000000"/>
          <w:sz w:val="24"/>
          <w:szCs w:val="24"/>
          <w:lang w:val="en-GB"/>
        </w:rPr>
        <w:t>’s environmental</w:t>
      </w:r>
      <w:r w:rsidR="00702244">
        <w:rPr>
          <w:rFonts w:ascii="Calibri" w:hAnsi="Calibri" w:cs="Calibri"/>
          <w:color w:val="000000"/>
          <w:sz w:val="24"/>
          <w:szCs w:val="24"/>
          <w:lang w:val="en-GB"/>
        </w:rPr>
        <w:t xml:space="preserve"> impact statement.</w:t>
      </w:r>
    </w:p>
    <w:p w:rsidR="00702244" w:rsidRPr="00702244" w:rsidRDefault="00702244" w:rsidP="00CD7899">
      <w:pPr>
        <w:spacing w:after="0"/>
        <w:rPr>
          <w:rFonts w:asciiTheme="minorHAnsi" w:eastAsiaTheme="minorEastAsia" w:hAnsiTheme="minorHAnsi"/>
          <w:sz w:val="24"/>
          <w:szCs w:val="24"/>
        </w:rPr>
      </w:pPr>
    </w:p>
    <w:p w:rsidR="001A2FBE" w:rsidRDefault="001A2FBE" w:rsidP="00CD7899">
      <w:pPr>
        <w:spacing w:after="0"/>
        <w:rPr>
          <w:rFonts w:asciiTheme="minorHAnsi" w:eastAsiaTheme="minorEastAsia" w:hAnsiTheme="minorHAnsi"/>
          <w:sz w:val="24"/>
          <w:szCs w:val="24"/>
        </w:rPr>
      </w:pPr>
      <w:r>
        <w:rPr>
          <w:rFonts w:asciiTheme="minorHAnsi" w:eastAsiaTheme="minorEastAsia" w:hAnsiTheme="minorHAnsi"/>
          <w:sz w:val="24"/>
          <w:szCs w:val="24"/>
        </w:rPr>
        <w:t>The state, which took over project management last year from North Slope oil and gas producers, filed its application with FERC in April, and has been working since then to fulfill data requests from federal regulators.</w:t>
      </w:r>
      <w:r w:rsidR="00595D52">
        <w:rPr>
          <w:rFonts w:asciiTheme="minorHAnsi" w:eastAsiaTheme="minorEastAsia" w:hAnsiTheme="minorHAnsi"/>
          <w:sz w:val="24"/>
          <w:szCs w:val="24"/>
        </w:rPr>
        <w:t xml:space="preserve"> </w:t>
      </w:r>
      <w:r w:rsidR="00BE3804">
        <w:rPr>
          <w:rFonts w:asciiTheme="minorHAnsi" w:eastAsiaTheme="minorEastAsia" w:hAnsiTheme="minorHAnsi"/>
          <w:sz w:val="24"/>
          <w:szCs w:val="24"/>
        </w:rPr>
        <w:t xml:space="preserve"> </w:t>
      </w:r>
      <w:r w:rsidR="00595D52">
        <w:rPr>
          <w:rFonts w:asciiTheme="minorHAnsi" w:eastAsiaTheme="minorEastAsia" w:hAnsiTheme="minorHAnsi"/>
          <w:sz w:val="24"/>
          <w:szCs w:val="24"/>
        </w:rPr>
        <w:t xml:space="preserve">The $40 billion to $45 billion </w:t>
      </w:r>
      <w:r w:rsidR="0092275E">
        <w:rPr>
          <w:rFonts w:asciiTheme="minorHAnsi" w:eastAsiaTheme="minorEastAsia" w:hAnsiTheme="minorHAnsi"/>
          <w:sz w:val="24"/>
          <w:szCs w:val="24"/>
        </w:rPr>
        <w:t xml:space="preserve">construction </w:t>
      </w:r>
      <w:r w:rsidR="00595D52">
        <w:rPr>
          <w:rFonts w:asciiTheme="minorHAnsi" w:eastAsiaTheme="minorEastAsia" w:hAnsiTheme="minorHAnsi"/>
          <w:sz w:val="24"/>
          <w:szCs w:val="24"/>
        </w:rPr>
        <w:t xml:space="preserve">project would remove carbon dioxide, water and other impurities from North Slope gas; pipe it 807 miles </w:t>
      </w:r>
      <w:r w:rsidR="006A0BFC">
        <w:rPr>
          <w:rFonts w:asciiTheme="minorHAnsi" w:eastAsiaTheme="minorEastAsia" w:hAnsiTheme="minorHAnsi"/>
          <w:sz w:val="24"/>
          <w:szCs w:val="24"/>
        </w:rPr>
        <w:t>south</w:t>
      </w:r>
      <w:r w:rsidR="00595D52">
        <w:rPr>
          <w:rFonts w:asciiTheme="minorHAnsi" w:eastAsiaTheme="minorEastAsia" w:hAnsiTheme="minorHAnsi"/>
          <w:sz w:val="24"/>
          <w:szCs w:val="24"/>
        </w:rPr>
        <w:t xml:space="preserve"> to </w:t>
      </w:r>
      <w:r w:rsidR="00370379">
        <w:rPr>
          <w:rFonts w:asciiTheme="minorHAnsi" w:eastAsiaTheme="minorEastAsia" w:hAnsiTheme="minorHAnsi"/>
          <w:sz w:val="24"/>
          <w:szCs w:val="24"/>
        </w:rPr>
        <w:t xml:space="preserve">a liquefaction plant in </w:t>
      </w:r>
      <w:r w:rsidR="00595D52">
        <w:rPr>
          <w:rFonts w:asciiTheme="minorHAnsi" w:eastAsiaTheme="minorEastAsia" w:hAnsiTheme="minorHAnsi"/>
          <w:sz w:val="24"/>
          <w:szCs w:val="24"/>
        </w:rPr>
        <w:t>the Kenai Peninsula community of Nikiski; where it would be superchilled into a liquid and loaded aboard LNG carriers for export overseas.</w:t>
      </w:r>
    </w:p>
    <w:p w:rsidR="001A2FBE" w:rsidRDefault="001A2FBE" w:rsidP="00CD7899">
      <w:pPr>
        <w:spacing w:after="0"/>
        <w:rPr>
          <w:rFonts w:asciiTheme="minorHAnsi" w:eastAsiaTheme="minorEastAsia" w:hAnsiTheme="minorHAnsi"/>
          <w:sz w:val="24"/>
          <w:szCs w:val="24"/>
        </w:rPr>
      </w:pPr>
    </w:p>
    <w:p w:rsidR="00ED0D27" w:rsidRDefault="001A2FBE"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FERC will not issue a schedule for the project’s environmental impact statement until staff believes it has enough information to judge the time required for the review. </w:t>
      </w:r>
    </w:p>
    <w:p w:rsidR="00ED0D27" w:rsidRDefault="00ED0D27" w:rsidP="00CD7899">
      <w:pPr>
        <w:spacing w:after="0"/>
        <w:rPr>
          <w:rFonts w:asciiTheme="minorHAnsi" w:eastAsiaTheme="minorEastAsia" w:hAnsiTheme="minorHAnsi"/>
          <w:sz w:val="24"/>
          <w:szCs w:val="24"/>
        </w:rPr>
      </w:pPr>
    </w:p>
    <w:p w:rsidR="00CE1843" w:rsidRDefault="00CE1843" w:rsidP="00CD7899">
      <w:pPr>
        <w:spacing w:after="0"/>
        <w:rPr>
          <w:rFonts w:asciiTheme="minorHAnsi" w:eastAsiaTheme="minorEastAsia" w:hAnsiTheme="minorHAnsi"/>
          <w:sz w:val="24"/>
          <w:szCs w:val="24"/>
        </w:rPr>
      </w:pPr>
    </w:p>
    <w:p w:rsidR="003C5DB1" w:rsidRPr="003C5DB1" w:rsidRDefault="003C5DB1" w:rsidP="00CD7899">
      <w:pPr>
        <w:spacing w:after="0"/>
        <w:rPr>
          <w:rFonts w:asciiTheme="minorHAnsi" w:eastAsiaTheme="minorEastAsia" w:hAnsiTheme="minorHAnsi"/>
          <w:b/>
          <w:sz w:val="24"/>
          <w:szCs w:val="24"/>
        </w:rPr>
      </w:pPr>
      <w:r w:rsidRPr="003C5DB1">
        <w:rPr>
          <w:rFonts w:asciiTheme="minorHAnsi" w:eastAsiaTheme="minorEastAsia" w:hAnsiTheme="minorHAnsi"/>
          <w:b/>
          <w:sz w:val="24"/>
          <w:szCs w:val="24"/>
        </w:rPr>
        <w:t>NEW FEDERAL OFFICE TO TRACK PERMITTING</w:t>
      </w:r>
    </w:p>
    <w:p w:rsidR="003C5DB1" w:rsidRDefault="003C5DB1" w:rsidP="00CD7899">
      <w:pPr>
        <w:spacing w:after="0"/>
        <w:rPr>
          <w:rFonts w:asciiTheme="minorHAnsi" w:eastAsiaTheme="minorEastAsia" w:hAnsiTheme="minorHAnsi"/>
          <w:sz w:val="24"/>
          <w:szCs w:val="24"/>
        </w:rPr>
      </w:pPr>
    </w:p>
    <w:p w:rsidR="008B38F8" w:rsidRDefault="007676EF" w:rsidP="00CD7899">
      <w:pPr>
        <w:spacing w:after="0"/>
        <w:rPr>
          <w:rFonts w:asciiTheme="minorHAnsi" w:eastAsiaTheme="minorEastAsia" w:hAnsiTheme="minorHAnsi"/>
          <w:sz w:val="24"/>
          <w:szCs w:val="24"/>
        </w:rPr>
      </w:pPr>
      <w:hyperlink r:id="rId9" w:history="1">
        <w:r w:rsidR="0092275E" w:rsidRPr="002959EB">
          <w:rPr>
            <w:rStyle w:val="Hyperlink"/>
            <w:rFonts w:asciiTheme="minorHAnsi" w:eastAsiaTheme="minorEastAsia" w:hAnsiTheme="minorHAnsi"/>
            <w:sz w:val="24"/>
            <w:szCs w:val="24"/>
          </w:rPr>
          <w:t>A new federal office</w:t>
        </w:r>
      </w:hyperlink>
      <w:r w:rsidR="0092275E">
        <w:rPr>
          <w:rFonts w:asciiTheme="minorHAnsi" w:eastAsiaTheme="minorEastAsia" w:hAnsiTheme="minorHAnsi"/>
          <w:sz w:val="24"/>
          <w:szCs w:val="24"/>
        </w:rPr>
        <w:t xml:space="preserve"> is gearing up to track permitting of large projects nationwide. </w:t>
      </w:r>
      <w:r w:rsidR="00CE1843">
        <w:rPr>
          <w:rFonts w:asciiTheme="minorHAnsi" w:eastAsiaTheme="minorEastAsia" w:hAnsiTheme="minorHAnsi"/>
          <w:sz w:val="24"/>
          <w:szCs w:val="24"/>
        </w:rPr>
        <w:t xml:space="preserve"> </w:t>
      </w:r>
      <w:r w:rsidR="0092275E">
        <w:rPr>
          <w:rFonts w:asciiTheme="minorHAnsi" w:eastAsiaTheme="minorEastAsia" w:hAnsiTheme="minorHAnsi"/>
          <w:sz w:val="24"/>
          <w:szCs w:val="24"/>
        </w:rPr>
        <w:t xml:space="preserve">However, establishment of the office </w:t>
      </w:r>
      <w:r w:rsidR="008B38F8">
        <w:rPr>
          <w:rFonts w:asciiTheme="minorHAnsi" w:eastAsiaTheme="minorEastAsia" w:hAnsiTheme="minorHAnsi"/>
          <w:sz w:val="24"/>
          <w:szCs w:val="24"/>
        </w:rPr>
        <w:t>will not</w:t>
      </w:r>
      <w:r w:rsidR="00D511D2">
        <w:rPr>
          <w:rFonts w:asciiTheme="minorHAnsi" w:eastAsiaTheme="minorEastAsia" w:hAnsiTheme="minorHAnsi"/>
          <w:sz w:val="24"/>
          <w:szCs w:val="24"/>
        </w:rPr>
        <w:t xml:space="preserve"> change when </w:t>
      </w:r>
      <w:r w:rsidR="00062634">
        <w:rPr>
          <w:rFonts w:asciiTheme="minorHAnsi" w:eastAsiaTheme="minorEastAsia" w:hAnsiTheme="minorHAnsi"/>
          <w:sz w:val="24"/>
          <w:szCs w:val="24"/>
        </w:rPr>
        <w:t xml:space="preserve">FERC </w:t>
      </w:r>
      <w:r w:rsidR="008B38F8">
        <w:rPr>
          <w:rFonts w:asciiTheme="minorHAnsi" w:eastAsiaTheme="minorEastAsia" w:hAnsiTheme="minorHAnsi"/>
          <w:sz w:val="24"/>
          <w:szCs w:val="24"/>
        </w:rPr>
        <w:t>will issue its Notice of Schedule for Environmental Review</w:t>
      </w:r>
      <w:r w:rsidR="00062634">
        <w:rPr>
          <w:rFonts w:asciiTheme="minorHAnsi" w:eastAsiaTheme="minorEastAsia" w:hAnsiTheme="minorHAnsi"/>
          <w:sz w:val="24"/>
          <w:szCs w:val="24"/>
        </w:rPr>
        <w:t xml:space="preserve">, nor </w:t>
      </w:r>
      <w:r w:rsidR="0092275E">
        <w:rPr>
          <w:rFonts w:asciiTheme="minorHAnsi" w:eastAsiaTheme="minorEastAsia" w:hAnsiTheme="minorHAnsi"/>
          <w:sz w:val="24"/>
          <w:szCs w:val="24"/>
        </w:rPr>
        <w:t>can</w:t>
      </w:r>
      <w:r w:rsidR="00062634">
        <w:rPr>
          <w:rFonts w:asciiTheme="minorHAnsi" w:eastAsiaTheme="minorEastAsia" w:hAnsiTheme="minorHAnsi"/>
          <w:sz w:val="24"/>
          <w:szCs w:val="24"/>
        </w:rPr>
        <w:t xml:space="preserve"> </w:t>
      </w:r>
      <w:r w:rsidR="006A0BFC">
        <w:rPr>
          <w:rFonts w:asciiTheme="minorHAnsi" w:eastAsiaTheme="minorEastAsia" w:hAnsiTheme="minorHAnsi"/>
          <w:sz w:val="24"/>
          <w:szCs w:val="24"/>
        </w:rPr>
        <w:t>the office</w:t>
      </w:r>
      <w:r w:rsidR="00062634">
        <w:rPr>
          <w:rFonts w:asciiTheme="minorHAnsi" w:eastAsiaTheme="minorEastAsia" w:hAnsiTheme="minorHAnsi"/>
          <w:sz w:val="24"/>
          <w:szCs w:val="24"/>
        </w:rPr>
        <w:t xml:space="preserve"> dictate how long </w:t>
      </w:r>
      <w:r w:rsidR="00D511D2">
        <w:rPr>
          <w:rFonts w:asciiTheme="minorHAnsi" w:eastAsiaTheme="minorEastAsia" w:hAnsiTheme="minorHAnsi"/>
          <w:sz w:val="24"/>
          <w:szCs w:val="24"/>
        </w:rPr>
        <w:t xml:space="preserve">the commission </w:t>
      </w:r>
      <w:r w:rsidR="00062634">
        <w:rPr>
          <w:rFonts w:asciiTheme="minorHAnsi" w:eastAsiaTheme="minorEastAsia" w:hAnsiTheme="minorHAnsi"/>
          <w:sz w:val="24"/>
          <w:szCs w:val="24"/>
        </w:rPr>
        <w:t>take</w:t>
      </w:r>
      <w:r w:rsidR="0092275E">
        <w:rPr>
          <w:rFonts w:asciiTheme="minorHAnsi" w:eastAsiaTheme="minorEastAsia" w:hAnsiTheme="minorHAnsi"/>
          <w:sz w:val="24"/>
          <w:szCs w:val="24"/>
        </w:rPr>
        <w:t>s</w:t>
      </w:r>
      <w:r w:rsidR="00062634">
        <w:rPr>
          <w:rFonts w:asciiTheme="minorHAnsi" w:eastAsiaTheme="minorEastAsia" w:hAnsiTheme="minorHAnsi"/>
          <w:sz w:val="24"/>
          <w:szCs w:val="24"/>
        </w:rPr>
        <w:t xml:space="preserve"> to prepare the environmental impact statement</w:t>
      </w:r>
      <w:r w:rsidR="00C12A5E">
        <w:rPr>
          <w:rFonts w:asciiTheme="minorHAnsi" w:eastAsiaTheme="minorEastAsia" w:hAnsiTheme="minorHAnsi"/>
          <w:sz w:val="24"/>
          <w:szCs w:val="24"/>
        </w:rPr>
        <w:t xml:space="preserve"> or issue a decision on the state’s </w:t>
      </w:r>
      <w:r w:rsidR="006A0BFC">
        <w:rPr>
          <w:rFonts w:asciiTheme="minorHAnsi" w:eastAsiaTheme="minorEastAsia" w:hAnsiTheme="minorHAnsi"/>
          <w:sz w:val="24"/>
          <w:szCs w:val="24"/>
        </w:rPr>
        <w:t>application</w:t>
      </w:r>
      <w:r w:rsidR="00C12A5E">
        <w:rPr>
          <w:rFonts w:asciiTheme="minorHAnsi" w:eastAsiaTheme="minorEastAsia" w:hAnsiTheme="minorHAnsi"/>
          <w:sz w:val="24"/>
          <w:szCs w:val="24"/>
        </w:rPr>
        <w:t xml:space="preserve"> to build and operate the </w:t>
      </w:r>
      <w:r w:rsidR="006A0BFC">
        <w:rPr>
          <w:rFonts w:asciiTheme="minorHAnsi" w:eastAsiaTheme="minorEastAsia" w:hAnsiTheme="minorHAnsi"/>
          <w:sz w:val="24"/>
          <w:szCs w:val="24"/>
        </w:rPr>
        <w:t xml:space="preserve">Alaska LNG </w:t>
      </w:r>
      <w:r w:rsidR="00C12A5E">
        <w:rPr>
          <w:rFonts w:asciiTheme="minorHAnsi" w:eastAsiaTheme="minorEastAsia" w:hAnsiTheme="minorHAnsi"/>
          <w:sz w:val="24"/>
          <w:szCs w:val="24"/>
        </w:rPr>
        <w:t>project</w:t>
      </w:r>
      <w:r w:rsidR="00062634">
        <w:rPr>
          <w:rFonts w:asciiTheme="minorHAnsi" w:eastAsiaTheme="minorEastAsia" w:hAnsiTheme="minorHAnsi"/>
          <w:sz w:val="24"/>
          <w:szCs w:val="24"/>
        </w:rPr>
        <w:t>.</w:t>
      </w:r>
    </w:p>
    <w:p w:rsidR="00062634" w:rsidRDefault="00062634" w:rsidP="00CD7899">
      <w:pPr>
        <w:spacing w:after="0"/>
        <w:rPr>
          <w:rFonts w:asciiTheme="minorHAnsi" w:eastAsiaTheme="minorEastAsia" w:hAnsiTheme="minorHAnsi"/>
          <w:sz w:val="24"/>
          <w:szCs w:val="24"/>
        </w:rPr>
      </w:pPr>
    </w:p>
    <w:p w:rsidR="00F823AD" w:rsidRDefault="00670076"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Congress created the Federal Infrastructure </w:t>
      </w:r>
      <w:hyperlink r:id="rId10" w:history="1">
        <w:r w:rsidRPr="002959EB">
          <w:rPr>
            <w:rStyle w:val="Hyperlink"/>
            <w:rFonts w:asciiTheme="minorHAnsi" w:eastAsiaTheme="minorEastAsia" w:hAnsiTheme="minorHAnsi"/>
            <w:sz w:val="24"/>
            <w:szCs w:val="24"/>
          </w:rPr>
          <w:t>Permittin</w:t>
        </w:r>
        <w:r w:rsidR="00BB2236" w:rsidRPr="002959EB">
          <w:rPr>
            <w:rStyle w:val="Hyperlink"/>
            <w:rFonts w:asciiTheme="minorHAnsi" w:eastAsiaTheme="minorEastAsia" w:hAnsiTheme="minorHAnsi"/>
            <w:sz w:val="24"/>
            <w:szCs w:val="24"/>
          </w:rPr>
          <w:t>g Improvement Steering Council</w:t>
        </w:r>
      </w:hyperlink>
      <w:r w:rsidR="00BB2236">
        <w:rPr>
          <w:rFonts w:asciiTheme="minorHAnsi" w:eastAsiaTheme="minorEastAsia" w:hAnsiTheme="minorHAnsi"/>
          <w:sz w:val="24"/>
          <w:szCs w:val="24"/>
        </w:rPr>
        <w:t xml:space="preserve"> </w:t>
      </w:r>
      <w:r>
        <w:rPr>
          <w:rFonts w:asciiTheme="minorHAnsi" w:eastAsiaTheme="minorEastAsia" w:hAnsiTheme="minorHAnsi"/>
          <w:sz w:val="24"/>
          <w:szCs w:val="24"/>
        </w:rPr>
        <w:t xml:space="preserve">to monitor </w:t>
      </w:r>
      <w:r w:rsidR="00F823AD">
        <w:rPr>
          <w:rFonts w:asciiTheme="minorHAnsi" w:eastAsiaTheme="minorEastAsia" w:hAnsiTheme="minorHAnsi"/>
          <w:sz w:val="24"/>
          <w:szCs w:val="24"/>
        </w:rPr>
        <w:t xml:space="preserve">environmental </w:t>
      </w:r>
      <w:r>
        <w:rPr>
          <w:rFonts w:asciiTheme="minorHAnsi" w:eastAsiaTheme="minorEastAsia" w:hAnsiTheme="minorHAnsi"/>
          <w:sz w:val="24"/>
          <w:szCs w:val="24"/>
        </w:rPr>
        <w:t>review and permi</w:t>
      </w:r>
      <w:r w:rsidR="00F823AD">
        <w:rPr>
          <w:rFonts w:asciiTheme="minorHAnsi" w:eastAsiaTheme="minorEastAsia" w:hAnsiTheme="minorHAnsi"/>
          <w:sz w:val="24"/>
          <w:szCs w:val="24"/>
        </w:rPr>
        <w:t>tting efforts for large projects</w:t>
      </w:r>
      <w:r>
        <w:rPr>
          <w:rFonts w:asciiTheme="minorHAnsi" w:eastAsiaTheme="minorEastAsia" w:hAnsiTheme="minorHAnsi"/>
          <w:sz w:val="24"/>
          <w:szCs w:val="24"/>
        </w:rPr>
        <w:t xml:space="preserve"> with </w:t>
      </w:r>
      <w:r w:rsidR="009B5505">
        <w:rPr>
          <w:rFonts w:asciiTheme="minorHAnsi" w:eastAsiaTheme="minorEastAsia" w:hAnsiTheme="minorHAnsi"/>
          <w:sz w:val="24"/>
          <w:szCs w:val="24"/>
        </w:rPr>
        <w:t>the</w:t>
      </w:r>
      <w:r>
        <w:rPr>
          <w:rFonts w:asciiTheme="minorHAnsi" w:eastAsiaTheme="minorEastAsia" w:hAnsiTheme="minorHAnsi"/>
          <w:sz w:val="24"/>
          <w:szCs w:val="24"/>
        </w:rPr>
        <w:t xml:space="preserve"> goal of improving “timeliness, predictability and transparency” of </w:t>
      </w:r>
      <w:r w:rsidR="00BB2236">
        <w:rPr>
          <w:rFonts w:asciiTheme="minorHAnsi" w:eastAsiaTheme="minorEastAsia" w:hAnsiTheme="minorHAnsi"/>
          <w:sz w:val="24"/>
          <w:szCs w:val="24"/>
        </w:rPr>
        <w:t>federal reviews</w:t>
      </w:r>
      <w:r>
        <w:rPr>
          <w:rFonts w:asciiTheme="minorHAnsi" w:eastAsiaTheme="minorEastAsia" w:hAnsiTheme="minorHAnsi"/>
          <w:sz w:val="24"/>
          <w:szCs w:val="24"/>
        </w:rPr>
        <w:t>.</w:t>
      </w:r>
      <w:r w:rsidR="00BB2236">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F823AD">
        <w:rPr>
          <w:rFonts w:asciiTheme="minorHAnsi" w:eastAsiaTheme="minorEastAsia" w:hAnsiTheme="minorHAnsi"/>
          <w:sz w:val="24"/>
          <w:szCs w:val="24"/>
        </w:rPr>
        <w:t>The council was included in the Fixing America’s Surface Transportation Act</w:t>
      </w:r>
      <w:r w:rsidR="00F04DB8">
        <w:rPr>
          <w:rFonts w:asciiTheme="minorHAnsi" w:eastAsiaTheme="minorEastAsia" w:hAnsiTheme="minorHAnsi"/>
          <w:sz w:val="24"/>
          <w:szCs w:val="24"/>
        </w:rPr>
        <w:t xml:space="preserve"> (FAST)</w:t>
      </w:r>
      <w:r w:rsidR="00F823AD">
        <w:rPr>
          <w:rFonts w:asciiTheme="minorHAnsi" w:eastAsiaTheme="minorEastAsia" w:hAnsiTheme="minorHAnsi"/>
          <w:sz w:val="24"/>
          <w:szCs w:val="24"/>
        </w:rPr>
        <w:t xml:space="preserve">, which President Barack Obama signed into law in December 2015. </w:t>
      </w:r>
      <w:r w:rsidR="00CE1843">
        <w:rPr>
          <w:rFonts w:asciiTheme="minorHAnsi" w:eastAsiaTheme="minorEastAsia" w:hAnsiTheme="minorHAnsi"/>
          <w:sz w:val="24"/>
          <w:szCs w:val="24"/>
        </w:rPr>
        <w:t xml:space="preserve"> </w:t>
      </w:r>
      <w:r w:rsidR="00F823AD">
        <w:rPr>
          <w:rFonts w:asciiTheme="minorHAnsi" w:eastAsiaTheme="minorEastAsia" w:hAnsiTheme="minorHAnsi"/>
          <w:sz w:val="24"/>
          <w:szCs w:val="24"/>
        </w:rPr>
        <w:t xml:space="preserve">The council started working in July 2016 and President Donald Trump reaffirmed and added to its </w:t>
      </w:r>
      <w:r w:rsidR="00601535">
        <w:rPr>
          <w:rFonts w:asciiTheme="minorHAnsi" w:eastAsiaTheme="minorEastAsia" w:hAnsiTheme="minorHAnsi"/>
          <w:sz w:val="24"/>
          <w:szCs w:val="24"/>
        </w:rPr>
        <w:t>instructions</w:t>
      </w:r>
      <w:r w:rsidR="00F823AD">
        <w:rPr>
          <w:rFonts w:asciiTheme="minorHAnsi" w:eastAsiaTheme="minorEastAsia" w:hAnsiTheme="minorHAnsi"/>
          <w:sz w:val="24"/>
          <w:szCs w:val="24"/>
        </w:rPr>
        <w:t xml:space="preserve"> in an Aug. 15, 2017, ex</w:t>
      </w:r>
      <w:r w:rsidR="00D511D2">
        <w:rPr>
          <w:rFonts w:asciiTheme="minorHAnsi" w:eastAsiaTheme="minorEastAsia" w:hAnsiTheme="minorHAnsi"/>
          <w:sz w:val="24"/>
          <w:szCs w:val="24"/>
        </w:rPr>
        <w:t>ecutive order.</w:t>
      </w:r>
    </w:p>
    <w:p w:rsidR="00F823AD" w:rsidRDefault="00F823AD" w:rsidP="00CD7899">
      <w:pPr>
        <w:spacing w:after="0"/>
        <w:rPr>
          <w:rFonts w:asciiTheme="minorHAnsi" w:eastAsiaTheme="minorEastAsia" w:hAnsiTheme="minorHAnsi"/>
          <w:sz w:val="24"/>
          <w:szCs w:val="24"/>
        </w:rPr>
      </w:pPr>
    </w:p>
    <w:p w:rsidR="00F04DB8" w:rsidRDefault="00F04DB8"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The </w:t>
      </w:r>
      <w:r w:rsidR="00625F8D">
        <w:rPr>
          <w:rFonts w:asciiTheme="minorHAnsi" w:eastAsiaTheme="minorEastAsia" w:hAnsiTheme="minorHAnsi"/>
          <w:sz w:val="24"/>
          <w:szCs w:val="24"/>
        </w:rPr>
        <w:t>new program</w:t>
      </w:r>
      <w:r w:rsidR="00C12A5E">
        <w:rPr>
          <w:rFonts w:asciiTheme="minorHAnsi" w:eastAsiaTheme="minorEastAsia" w:hAnsiTheme="minorHAnsi"/>
          <w:sz w:val="24"/>
          <w:szCs w:val="24"/>
        </w:rPr>
        <w:t xml:space="preserve"> i</w:t>
      </w:r>
      <w:r>
        <w:rPr>
          <w:rFonts w:asciiTheme="minorHAnsi" w:eastAsiaTheme="minorEastAsia" w:hAnsiTheme="minorHAnsi"/>
          <w:sz w:val="24"/>
          <w:szCs w:val="24"/>
        </w:rPr>
        <w:t xml:space="preserve">s named FAST-41, for the </w:t>
      </w:r>
      <w:r w:rsidR="00C12A5E">
        <w:rPr>
          <w:rFonts w:asciiTheme="minorHAnsi" w:eastAsiaTheme="minorEastAsia" w:hAnsiTheme="minorHAnsi"/>
          <w:sz w:val="24"/>
          <w:szCs w:val="24"/>
        </w:rPr>
        <w:t xml:space="preserve">steering </w:t>
      </w:r>
      <w:r>
        <w:rPr>
          <w:rFonts w:asciiTheme="minorHAnsi" w:eastAsiaTheme="minorEastAsia" w:hAnsiTheme="minorHAnsi"/>
          <w:sz w:val="24"/>
          <w:szCs w:val="24"/>
        </w:rPr>
        <w:t xml:space="preserve">council’s location </w:t>
      </w:r>
      <w:r w:rsidR="00C12A5E">
        <w:rPr>
          <w:rFonts w:asciiTheme="minorHAnsi" w:eastAsiaTheme="minorEastAsia" w:hAnsiTheme="minorHAnsi"/>
          <w:sz w:val="24"/>
          <w:szCs w:val="24"/>
        </w:rPr>
        <w:t>in</w:t>
      </w:r>
      <w:r>
        <w:rPr>
          <w:rFonts w:asciiTheme="minorHAnsi" w:eastAsiaTheme="minorEastAsia" w:hAnsiTheme="minorHAnsi"/>
          <w:sz w:val="24"/>
          <w:szCs w:val="24"/>
        </w:rPr>
        <w:t xml:space="preserve"> Title 41 of the law.</w:t>
      </w:r>
      <w:r w:rsidR="000A390A">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6A0BFC">
        <w:rPr>
          <w:rFonts w:asciiTheme="minorHAnsi" w:eastAsiaTheme="minorEastAsia" w:hAnsiTheme="minorHAnsi"/>
          <w:sz w:val="24"/>
          <w:szCs w:val="24"/>
        </w:rPr>
        <w:t>(</w:t>
      </w:r>
      <w:r w:rsidR="000A390A">
        <w:rPr>
          <w:rFonts w:asciiTheme="minorHAnsi" w:eastAsiaTheme="minorEastAsia" w:hAnsiTheme="minorHAnsi"/>
          <w:sz w:val="24"/>
          <w:szCs w:val="24"/>
        </w:rPr>
        <w:t>The legislation provided transportation project funding through federal fiscal year 2020.</w:t>
      </w:r>
      <w:r w:rsidR="006A0BFC">
        <w:rPr>
          <w:rFonts w:asciiTheme="minorHAnsi" w:eastAsiaTheme="minorEastAsia" w:hAnsiTheme="minorHAnsi"/>
          <w:sz w:val="24"/>
          <w:szCs w:val="24"/>
        </w:rPr>
        <w:t>)</w:t>
      </w:r>
    </w:p>
    <w:p w:rsidR="00F04DB8" w:rsidRDefault="00F04DB8" w:rsidP="00CD7899">
      <w:pPr>
        <w:spacing w:after="0"/>
        <w:rPr>
          <w:rFonts w:asciiTheme="minorHAnsi" w:eastAsiaTheme="minorEastAsia" w:hAnsiTheme="minorHAnsi"/>
          <w:sz w:val="24"/>
          <w:szCs w:val="24"/>
        </w:rPr>
      </w:pPr>
    </w:p>
    <w:p w:rsidR="00637C0D" w:rsidRDefault="00BB2236" w:rsidP="00CD7899">
      <w:pPr>
        <w:spacing w:after="0"/>
        <w:rPr>
          <w:rFonts w:asciiTheme="minorHAnsi" w:eastAsiaTheme="minorEastAsia" w:hAnsiTheme="minorHAnsi"/>
          <w:sz w:val="24"/>
          <w:szCs w:val="24"/>
        </w:rPr>
      </w:pPr>
      <w:r w:rsidRPr="0092275E">
        <w:rPr>
          <w:rFonts w:asciiTheme="minorHAnsi" w:eastAsiaTheme="minorEastAsia" w:hAnsiTheme="minorHAnsi"/>
          <w:sz w:val="24"/>
          <w:szCs w:val="24"/>
        </w:rPr>
        <w:t>The council</w:t>
      </w:r>
      <w:r w:rsidR="002F74AC" w:rsidRPr="0092275E">
        <w:rPr>
          <w:rFonts w:asciiTheme="minorHAnsi" w:eastAsiaTheme="minorEastAsia" w:hAnsiTheme="minorHAnsi"/>
          <w:sz w:val="24"/>
          <w:szCs w:val="24"/>
        </w:rPr>
        <w:t xml:space="preserve"> on Aug. 22 added </w:t>
      </w:r>
      <w:r w:rsidRPr="0092275E">
        <w:rPr>
          <w:rFonts w:asciiTheme="minorHAnsi" w:eastAsiaTheme="minorEastAsia" w:hAnsiTheme="minorHAnsi"/>
          <w:sz w:val="24"/>
          <w:szCs w:val="24"/>
        </w:rPr>
        <w:t xml:space="preserve">the Alaska LNG project </w:t>
      </w:r>
      <w:r w:rsidR="005A7E3B" w:rsidRPr="0092275E">
        <w:rPr>
          <w:rFonts w:asciiTheme="minorHAnsi" w:eastAsiaTheme="minorEastAsia" w:hAnsiTheme="minorHAnsi"/>
          <w:sz w:val="24"/>
          <w:szCs w:val="24"/>
        </w:rPr>
        <w:t xml:space="preserve">to the list </w:t>
      </w:r>
      <w:r w:rsidR="00637C0D" w:rsidRPr="0092275E">
        <w:rPr>
          <w:rFonts w:asciiTheme="minorHAnsi" w:eastAsiaTheme="minorEastAsia" w:hAnsiTheme="minorHAnsi"/>
          <w:sz w:val="24"/>
          <w:szCs w:val="24"/>
        </w:rPr>
        <w:t xml:space="preserve">of </w:t>
      </w:r>
      <w:r w:rsidR="002F74AC" w:rsidRPr="0092275E">
        <w:rPr>
          <w:rFonts w:asciiTheme="minorHAnsi" w:eastAsiaTheme="minorEastAsia" w:hAnsiTheme="minorHAnsi"/>
          <w:sz w:val="24"/>
          <w:szCs w:val="24"/>
        </w:rPr>
        <w:t>developments</w:t>
      </w:r>
      <w:r w:rsidR="00CA2DA4" w:rsidRPr="0092275E">
        <w:rPr>
          <w:rFonts w:asciiTheme="minorHAnsi" w:eastAsiaTheme="minorEastAsia" w:hAnsiTheme="minorHAnsi"/>
          <w:sz w:val="24"/>
          <w:szCs w:val="24"/>
        </w:rPr>
        <w:t xml:space="preserve"> it is monitoring. </w:t>
      </w:r>
      <w:r w:rsidR="00CE1843">
        <w:rPr>
          <w:rFonts w:asciiTheme="minorHAnsi" w:eastAsiaTheme="minorEastAsia" w:hAnsiTheme="minorHAnsi"/>
          <w:sz w:val="24"/>
          <w:szCs w:val="24"/>
        </w:rPr>
        <w:t xml:space="preserve"> </w:t>
      </w:r>
      <w:r w:rsidR="00CA2DA4" w:rsidRPr="0092275E">
        <w:rPr>
          <w:rFonts w:asciiTheme="minorHAnsi" w:eastAsiaTheme="minorEastAsia" w:hAnsiTheme="minorHAnsi"/>
          <w:sz w:val="24"/>
          <w:szCs w:val="24"/>
        </w:rPr>
        <w:t>As of Aug. 30</w:t>
      </w:r>
      <w:r w:rsidR="00637C0D" w:rsidRPr="0092275E">
        <w:rPr>
          <w:rFonts w:asciiTheme="minorHAnsi" w:eastAsiaTheme="minorEastAsia" w:hAnsiTheme="minorHAnsi"/>
          <w:sz w:val="24"/>
          <w:szCs w:val="24"/>
        </w:rPr>
        <w:t xml:space="preserve">, the list included </w:t>
      </w:r>
      <w:r w:rsidR="002F74AC" w:rsidRPr="0092275E">
        <w:rPr>
          <w:rFonts w:asciiTheme="minorHAnsi" w:eastAsiaTheme="minorEastAsia" w:hAnsiTheme="minorHAnsi"/>
          <w:sz w:val="24"/>
          <w:szCs w:val="24"/>
        </w:rPr>
        <w:t>seven</w:t>
      </w:r>
      <w:r w:rsidR="00637C0D" w:rsidRPr="0092275E">
        <w:rPr>
          <w:rFonts w:asciiTheme="minorHAnsi" w:eastAsiaTheme="minorEastAsia" w:hAnsiTheme="minorHAnsi"/>
          <w:sz w:val="24"/>
          <w:szCs w:val="24"/>
        </w:rPr>
        <w:t xml:space="preserve"> pipelines, the Alaska LNG project</w:t>
      </w:r>
      <w:r w:rsidR="002F74AC" w:rsidRPr="0092275E">
        <w:rPr>
          <w:rFonts w:asciiTheme="minorHAnsi" w:eastAsiaTheme="minorEastAsia" w:hAnsiTheme="minorHAnsi"/>
          <w:sz w:val="24"/>
          <w:szCs w:val="24"/>
        </w:rPr>
        <w:t>,</w:t>
      </w:r>
      <w:r w:rsidR="00637C0D" w:rsidRPr="0092275E">
        <w:rPr>
          <w:rFonts w:asciiTheme="minorHAnsi" w:eastAsiaTheme="minorEastAsia" w:hAnsiTheme="minorHAnsi"/>
          <w:sz w:val="24"/>
          <w:szCs w:val="24"/>
        </w:rPr>
        <w:t xml:space="preserve"> </w:t>
      </w:r>
      <w:r w:rsidR="002F74AC" w:rsidRPr="0092275E">
        <w:rPr>
          <w:rFonts w:asciiTheme="minorHAnsi" w:eastAsiaTheme="minorEastAsia" w:hAnsiTheme="minorHAnsi"/>
          <w:sz w:val="24"/>
          <w:szCs w:val="24"/>
        </w:rPr>
        <w:t>two</w:t>
      </w:r>
      <w:r w:rsidR="00D511D2" w:rsidRPr="0092275E">
        <w:rPr>
          <w:rFonts w:asciiTheme="minorHAnsi" w:eastAsiaTheme="minorEastAsia" w:hAnsiTheme="minorHAnsi"/>
          <w:sz w:val="24"/>
          <w:szCs w:val="24"/>
        </w:rPr>
        <w:t xml:space="preserve"> LNG project</w:t>
      </w:r>
      <w:r w:rsidR="002F74AC" w:rsidRPr="0092275E">
        <w:rPr>
          <w:rFonts w:asciiTheme="minorHAnsi" w:eastAsiaTheme="minorEastAsia" w:hAnsiTheme="minorHAnsi"/>
          <w:sz w:val="24"/>
          <w:szCs w:val="24"/>
        </w:rPr>
        <w:t>s</w:t>
      </w:r>
      <w:r w:rsidR="00637C0D" w:rsidRPr="0092275E">
        <w:rPr>
          <w:rFonts w:asciiTheme="minorHAnsi" w:eastAsiaTheme="minorEastAsia" w:hAnsiTheme="minorHAnsi"/>
          <w:sz w:val="24"/>
          <w:szCs w:val="24"/>
        </w:rPr>
        <w:t xml:space="preserve"> proposed for the Gulf Coast</w:t>
      </w:r>
      <w:r w:rsidR="002F74AC" w:rsidRPr="0092275E">
        <w:rPr>
          <w:rFonts w:asciiTheme="minorHAnsi" w:eastAsiaTheme="minorEastAsia" w:hAnsiTheme="minorHAnsi"/>
          <w:sz w:val="24"/>
          <w:szCs w:val="24"/>
        </w:rPr>
        <w:t xml:space="preserve"> (one each in Louisiana and</w:t>
      </w:r>
      <w:r w:rsidR="00637C0D" w:rsidRPr="0092275E">
        <w:rPr>
          <w:rFonts w:asciiTheme="minorHAnsi" w:eastAsiaTheme="minorEastAsia" w:hAnsiTheme="minorHAnsi"/>
          <w:sz w:val="24"/>
          <w:szCs w:val="24"/>
        </w:rPr>
        <w:t xml:space="preserve"> Mississippi</w:t>
      </w:r>
      <w:r w:rsidR="002F74AC" w:rsidRPr="0092275E">
        <w:rPr>
          <w:rFonts w:asciiTheme="minorHAnsi" w:eastAsiaTheme="minorEastAsia" w:hAnsiTheme="minorHAnsi"/>
          <w:sz w:val="24"/>
          <w:szCs w:val="24"/>
        </w:rPr>
        <w:t>)</w:t>
      </w:r>
      <w:r w:rsidR="00637C0D" w:rsidRPr="0092275E">
        <w:rPr>
          <w:rFonts w:asciiTheme="minorHAnsi" w:eastAsiaTheme="minorEastAsia" w:hAnsiTheme="minorHAnsi"/>
          <w:sz w:val="24"/>
          <w:szCs w:val="24"/>
        </w:rPr>
        <w:t xml:space="preserve">, plus electrical </w:t>
      </w:r>
      <w:bookmarkStart w:id="0" w:name="_GoBack"/>
      <w:bookmarkEnd w:id="0"/>
      <w:r w:rsidR="00637C0D" w:rsidRPr="0092275E">
        <w:rPr>
          <w:rFonts w:asciiTheme="minorHAnsi" w:eastAsiaTheme="minorEastAsia" w:hAnsiTheme="minorHAnsi"/>
          <w:sz w:val="24"/>
          <w:szCs w:val="24"/>
        </w:rPr>
        <w:t>transmission lines and solar, wind and hydroelectric power projects.</w:t>
      </w:r>
    </w:p>
    <w:p w:rsidR="00D511D2" w:rsidRDefault="00D511D2" w:rsidP="00CD7899">
      <w:pPr>
        <w:spacing w:after="0"/>
        <w:rPr>
          <w:rFonts w:asciiTheme="minorHAnsi" w:eastAsiaTheme="minorEastAsia" w:hAnsiTheme="minorHAnsi"/>
          <w:sz w:val="24"/>
          <w:szCs w:val="24"/>
        </w:rPr>
      </w:pPr>
    </w:p>
    <w:p w:rsidR="00CE1843" w:rsidRDefault="00CE1843" w:rsidP="00CD7899">
      <w:pPr>
        <w:spacing w:after="0"/>
        <w:rPr>
          <w:rFonts w:asciiTheme="minorHAnsi" w:eastAsiaTheme="minorEastAsia" w:hAnsiTheme="minorHAnsi"/>
          <w:sz w:val="24"/>
          <w:szCs w:val="24"/>
        </w:rPr>
      </w:pPr>
    </w:p>
    <w:p w:rsidR="00CE1843" w:rsidRDefault="00CE1843" w:rsidP="00CD7899">
      <w:pPr>
        <w:spacing w:after="0"/>
        <w:rPr>
          <w:rFonts w:asciiTheme="minorHAnsi" w:eastAsiaTheme="minorEastAsia" w:hAnsiTheme="minorHAnsi"/>
          <w:sz w:val="24"/>
          <w:szCs w:val="24"/>
        </w:rPr>
      </w:pPr>
    </w:p>
    <w:p w:rsidR="003C5DB1" w:rsidRPr="003C5DB1" w:rsidRDefault="003C5DB1" w:rsidP="00CD7899">
      <w:pPr>
        <w:spacing w:after="0"/>
        <w:rPr>
          <w:rFonts w:asciiTheme="minorHAnsi" w:eastAsiaTheme="minorEastAsia" w:hAnsiTheme="minorHAnsi"/>
          <w:b/>
          <w:sz w:val="24"/>
          <w:szCs w:val="24"/>
        </w:rPr>
      </w:pPr>
      <w:r w:rsidRPr="003C5DB1">
        <w:rPr>
          <w:rFonts w:asciiTheme="minorHAnsi" w:eastAsiaTheme="minorEastAsia" w:hAnsiTheme="minorHAnsi"/>
          <w:b/>
          <w:sz w:val="24"/>
          <w:szCs w:val="24"/>
        </w:rPr>
        <w:lastRenderedPageBreak/>
        <w:t>ONLINE ‘DASHBOARD’ TO TRACK PROGRESS</w:t>
      </w:r>
    </w:p>
    <w:p w:rsidR="003C5DB1" w:rsidRDefault="003C5DB1" w:rsidP="00CD7899">
      <w:pPr>
        <w:spacing w:after="0"/>
        <w:rPr>
          <w:rFonts w:asciiTheme="minorHAnsi" w:eastAsiaTheme="minorEastAsia" w:hAnsiTheme="minorHAnsi"/>
          <w:sz w:val="24"/>
          <w:szCs w:val="24"/>
        </w:rPr>
      </w:pPr>
    </w:p>
    <w:p w:rsidR="00D511D2" w:rsidRDefault="00D511D2"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Each project is listed on the council’s </w:t>
      </w:r>
      <w:hyperlink r:id="rId11" w:history="1">
        <w:r w:rsidRPr="00656C9E">
          <w:rPr>
            <w:rStyle w:val="Hyperlink"/>
            <w:rFonts w:asciiTheme="minorHAnsi" w:eastAsiaTheme="minorEastAsia" w:hAnsiTheme="minorHAnsi"/>
            <w:sz w:val="24"/>
            <w:szCs w:val="24"/>
          </w:rPr>
          <w:t>Permitting Dashboard</w:t>
        </w:r>
      </w:hyperlink>
      <w:r>
        <w:rPr>
          <w:rFonts w:asciiTheme="minorHAnsi" w:eastAsiaTheme="minorEastAsia" w:hAnsiTheme="minorHAnsi"/>
          <w:sz w:val="24"/>
          <w:szCs w:val="24"/>
        </w:rPr>
        <w:t xml:space="preserve"> </w:t>
      </w:r>
      <w:r w:rsidR="009413DB">
        <w:rPr>
          <w:rFonts w:asciiTheme="minorHAnsi" w:eastAsiaTheme="minorEastAsia" w:hAnsiTheme="minorHAnsi"/>
          <w:sz w:val="24"/>
          <w:szCs w:val="24"/>
        </w:rPr>
        <w:t xml:space="preserve">website, </w:t>
      </w:r>
      <w:r>
        <w:rPr>
          <w:rFonts w:asciiTheme="minorHAnsi" w:eastAsiaTheme="minorEastAsia" w:hAnsiTheme="minorHAnsi"/>
          <w:sz w:val="24"/>
          <w:szCs w:val="24"/>
        </w:rPr>
        <w:t>where its progress will be tracked and updated.</w:t>
      </w:r>
      <w:r w:rsidR="00CE1843">
        <w:rPr>
          <w:rFonts w:asciiTheme="minorHAnsi" w:eastAsiaTheme="minorEastAsia" w:hAnsiTheme="minorHAnsi"/>
          <w:sz w:val="24"/>
          <w:szCs w:val="24"/>
        </w:rPr>
        <w:t xml:space="preserve"> </w:t>
      </w:r>
      <w:r>
        <w:rPr>
          <w:rFonts w:asciiTheme="minorHAnsi" w:eastAsiaTheme="minorEastAsia" w:hAnsiTheme="minorHAnsi"/>
          <w:sz w:val="24"/>
          <w:szCs w:val="24"/>
        </w:rPr>
        <w:t xml:space="preserve"> Because FERC has not accepted the Alaska LNG application as complete, nor set its schedule for the environmental impact statement, the </w:t>
      </w:r>
      <w:hyperlink r:id="rId12" w:history="1">
        <w:r w:rsidRPr="00D511D2">
          <w:rPr>
            <w:rStyle w:val="Hyperlink"/>
            <w:rFonts w:asciiTheme="minorHAnsi" w:eastAsiaTheme="minorEastAsia" w:hAnsiTheme="minorHAnsi"/>
            <w:sz w:val="24"/>
            <w:szCs w:val="24"/>
          </w:rPr>
          <w:t>project’s dashboard entry</w:t>
        </w:r>
      </w:hyperlink>
      <w:r>
        <w:rPr>
          <w:rFonts w:asciiTheme="minorHAnsi" w:eastAsiaTheme="minorEastAsia" w:hAnsiTheme="minorHAnsi"/>
          <w:sz w:val="24"/>
          <w:szCs w:val="24"/>
        </w:rPr>
        <w:t xml:space="preserve"> says</w:t>
      </w:r>
      <w:r w:rsidR="00625F8D">
        <w:rPr>
          <w:rFonts w:asciiTheme="minorHAnsi" w:eastAsiaTheme="minorEastAsia" w:hAnsiTheme="minorHAnsi"/>
          <w:sz w:val="24"/>
          <w:szCs w:val="24"/>
        </w:rPr>
        <w:t>:</w:t>
      </w:r>
      <w:r>
        <w:rPr>
          <w:rFonts w:asciiTheme="minorHAnsi" w:eastAsiaTheme="minorEastAsia" w:hAnsiTheme="minorHAnsi"/>
          <w:sz w:val="24"/>
          <w:szCs w:val="24"/>
        </w:rPr>
        <w:t xml:space="preserve"> “In Progress.”</w:t>
      </w:r>
      <w:r w:rsidR="000C6CCE">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0C6CCE">
        <w:rPr>
          <w:rFonts w:asciiTheme="minorHAnsi" w:eastAsiaTheme="minorEastAsia" w:hAnsiTheme="minorHAnsi"/>
          <w:sz w:val="24"/>
          <w:szCs w:val="24"/>
        </w:rPr>
        <w:t xml:space="preserve">Though FERC will provide the website </w:t>
      </w:r>
      <w:r w:rsidR="006A0BFC">
        <w:rPr>
          <w:rFonts w:asciiTheme="minorHAnsi" w:eastAsiaTheme="minorEastAsia" w:hAnsiTheme="minorHAnsi"/>
          <w:sz w:val="24"/>
          <w:szCs w:val="24"/>
        </w:rPr>
        <w:t xml:space="preserve">with </w:t>
      </w:r>
      <w:r w:rsidR="000C6CCE">
        <w:rPr>
          <w:rFonts w:asciiTheme="minorHAnsi" w:eastAsiaTheme="minorEastAsia" w:hAnsiTheme="minorHAnsi"/>
          <w:sz w:val="24"/>
          <w:szCs w:val="24"/>
        </w:rPr>
        <w:t>a schedule showing the number of days allotted to each step in its process, it will not provide actual dates until it is certain it has enough information from AGDC to set a schedule for the EIS.</w:t>
      </w:r>
    </w:p>
    <w:p w:rsidR="009413DB" w:rsidRDefault="009413DB" w:rsidP="00CD7899">
      <w:pPr>
        <w:spacing w:after="0"/>
        <w:rPr>
          <w:rFonts w:asciiTheme="minorHAnsi" w:eastAsiaTheme="minorEastAsia" w:hAnsiTheme="minorHAnsi"/>
          <w:sz w:val="24"/>
          <w:szCs w:val="24"/>
        </w:rPr>
      </w:pPr>
    </w:p>
    <w:p w:rsidR="00DD66BA" w:rsidRDefault="00E13F66" w:rsidP="00DD66BA">
      <w:pPr>
        <w:spacing w:after="0"/>
        <w:rPr>
          <w:rFonts w:asciiTheme="minorHAnsi" w:hAnsiTheme="minorHAnsi" w:cstheme="minorHAnsi"/>
          <w:sz w:val="24"/>
          <w:szCs w:val="24"/>
        </w:rPr>
      </w:pPr>
      <w:r>
        <w:rPr>
          <w:rFonts w:asciiTheme="minorHAnsi" w:hAnsiTheme="minorHAnsi" w:cstheme="minorHAnsi"/>
          <w:sz w:val="24"/>
          <w:szCs w:val="24"/>
        </w:rPr>
        <w:t xml:space="preserve">Under AGDC’s </w:t>
      </w:r>
      <w:r w:rsidR="006A0BFC">
        <w:rPr>
          <w:rFonts w:asciiTheme="minorHAnsi" w:hAnsiTheme="minorHAnsi" w:cstheme="minorHAnsi"/>
          <w:sz w:val="24"/>
          <w:szCs w:val="24"/>
        </w:rPr>
        <w:t xml:space="preserve">ambitious </w:t>
      </w:r>
      <w:r>
        <w:rPr>
          <w:rFonts w:asciiTheme="minorHAnsi" w:hAnsiTheme="minorHAnsi" w:cstheme="minorHAnsi"/>
          <w:sz w:val="24"/>
          <w:szCs w:val="24"/>
        </w:rPr>
        <w:t xml:space="preserve">assumption that it can </w:t>
      </w:r>
      <w:r w:rsidR="00C12A5E">
        <w:rPr>
          <w:rFonts w:asciiTheme="minorHAnsi" w:hAnsiTheme="minorHAnsi" w:cstheme="minorHAnsi"/>
          <w:sz w:val="24"/>
          <w:szCs w:val="24"/>
        </w:rPr>
        <w:t>reach a final EIS late</w:t>
      </w:r>
      <w:r>
        <w:rPr>
          <w:rFonts w:asciiTheme="minorHAnsi" w:hAnsiTheme="minorHAnsi" w:cstheme="minorHAnsi"/>
          <w:sz w:val="24"/>
          <w:szCs w:val="24"/>
        </w:rPr>
        <w:t xml:space="preserve"> next year, t</w:t>
      </w:r>
      <w:r w:rsidR="00DD66BA">
        <w:rPr>
          <w:rFonts w:asciiTheme="minorHAnsi" w:hAnsiTheme="minorHAnsi" w:cstheme="minorHAnsi"/>
          <w:sz w:val="24"/>
          <w:szCs w:val="24"/>
        </w:rPr>
        <w:t xml:space="preserve">he project schedule on </w:t>
      </w:r>
      <w:r>
        <w:rPr>
          <w:rFonts w:asciiTheme="minorHAnsi" w:hAnsiTheme="minorHAnsi" w:cstheme="minorHAnsi"/>
          <w:sz w:val="24"/>
          <w:szCs w:val="24"/>
        </w:rPr>
        <w:t>its</w:t>
      </w:r>
      <w:r w:rsidR="00DD66BA">
        <w:rPr>
          <w:rFonts w:asciiTheme="minorHAnsi" w:hAnsiTheme="minorHAnsi" w:cstheme="minorHAnsi"/>
          <w:sz w:val="24"/>
          <w:szCs w:val="24"/>
        </w:rPr>
        <w:t xml:space="preserve"> website shows detailed design work and an investment decision in 2018-2019, with construction to start in 2019 and the first LNG cargo as soon as 2023.</w:t>
      </w:r>
    </w:p>
    <w:p w:rsidR="00DD66BA" w:rsidRDefault="00DD66BA" w:rsidP="00DD66BA">
      <w:pPr>
        <w:spacing w:after="0"/>
        <w:rPr>
          <w:rFonts w:asciiTheme="minorHAnsi" w:hAnsiTheme="minorHAnsi" w:cstheme="minorHAnsi"/>
          <w:sz w:val="24"/>
          <w:szCs w:val="24"/>
        </w:rPr>
      </w:pPr>
    </w:p>
    <w:p w:rsidR="009413DB" w:rsidRDefault="009413DB" w:rsidP="00CD7899">
      <w:pPr>
        <w:spacing w:after="0"/>
        <w:rPr>
          <w:rFonts w:asciiTheme="minorHAnsi" w:eastAsiaTheme="minorEastAsia" w:hAnsiTheme="minorHAnsi"/>
          <w:sz w:val="24"/>
          <w:szCs w:val="24"/>
        </w:rPr>
      </w:pPr>
      <w:r>
        <w:rPr>
          <w:rFonts w:asciiTheme="minorHAnsi" w:eastAsiaTheme="minorEastAsia" w:hAnsiTheme="minorHAnsi"/>
          <w:sz w:val="24"/>
          <w:szCs w:val="24"/>
        </w:rPr>
        <w:t>FERC will continue posting a</w:t>
      </w:r>
      <w:r w:rsidR="006A0BFC">
        <w:rPr>
          <w:rFonts w:asciiTheme="minorHAnsi" w:eastAsiaTheme="minorEastAsia" w:hAnsiTheme="minorHAnsi"/>
          <w:sz w:val="24"/>
          <w:szCs w:val="24"/>
        </w:rPr>
        <w:t>ll of the project’s filings — from</w:t>
      </w:r>
      <w:r>
        <w:rPr>
          <w:rFonts w:asciiTheme="minorHAnsi" w:eastAsiaTheme="minorEastAsia" w:hAnsiTheme="minorHAnsi"/>
          <w:sz w:val="24"/>
          <w:szCs w:val="24"/>
        </w:rPr>
        <w:t xml:space="preserve"> the applicant, interested parties and regulatory agencies — on the commission’s </w:t>
      </w:r>
      <w:r w:rsidR="000C6CCE">
        <w:rPr>
          <w:rFonts w:asciiTheme="minorHAnsi" w:eastAsiaTheme="minorEastAsia" w:hAnsiTheme="minorHAnsi"/>
          <w:sz w:val="24"/>
          <w:szCs w:val="24"/>
        </w:rPr>
        <w:t xml:space="preserve">own </w:t>
      </w:r>
      <w:hyperlink r:id="rId13" w:history="1">
        <w:r w:rsidRPr="002959EB">
          <w:rPr>
            <w:rStyle w:val="Hyperlink"/>
            <w:rFonts w:asciiTheme="minorHAnsi" w:eastAsiaTheme="minorEastAsia" w:hAnsiTheme="minorHAnsi"/>
            <w:sz w:val="24"/>
            <w:szCs w:val="24"/>
          </w:rPr>
          <w:t>website</w:t>
        </w:r>
      </w:hyperlink>
      <w:r>
        <w:rPr>
          <w:rFonts w:asciiTheme="minorHAnsi" w:eastAsiaTheme="minorEastAsia" w:hAnsiTheme="minorHAnsi"/>
          <w:sz w:val="24"/>
          <w:szCs w:val="24"/>
        </w:rPr>
        <w:t>, which is available and searchable for the public.</w:t>
      </w:r>
      <w:r w:rsidR="000C6CCE">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sidR="000C6CCE">
        <w:rPr>
          <w:rFonts w:asciiTheme="minorHAnsi" w:eastAsiaTheme="minorEastAsia" w:hAnsiTheme="minorHAnsi"/>
          <w:sz w:val="24"/>
          <w:szCs w:val="24"/>
        </w:rPr>
        <w:t>(The Alaska LNG proj</w:t>
      </w:r>
      <w:r w:rsidR="006A0BFC">
        <w:rPr>
          <w:rFonts w:asciiTheme="minorHAnsi" w:eastAsiaTheme="minorEastAsia" w:hAnsiTheme="minorHAnsi"/>
          <w:sz w:val="24"/>
          <w:szCs w:val="24"/>
        </w:rPr>
        <w:t>ect is FERC Docket CP-17-178</w:t>
      </w:r>
      <w:r w:rsidR="000C6CCE">
        <w:rPr>
          <w:rFonts w:asciiTheme="minorHAnsi" w:eastAsiaTheme="minorEastAsia" w:hAnsiTheme="minorHAnsi"/>
          <w:sz w:val="24"/>
          <w:szCs w:val="24"/>
        </w:rPr>
        <w:t>.)</w:t>
      </w:r>
    </w:p>
    <w:p w:rsidR="00656C9E" w:rsidRDefault="00656C9E" w:rsidP="00CD7899">
      <w:pPr>
        <w:spacing w:after="0"/>
        <w:rPr>
          <w:rFonts w:asciiTheme="minorHAnsi" w:eastAsiaTheme="minorEastAsia" w:hAnsiTheme="minorHAnsi"/>
          <w:sz w:val="24"/>
          <w:szCs w:val="24"/>
        </w:rPr>
      </w:pPr>
    </w:p>
    <w:p w:rsidR="00656C9E" w:rsidRDefault="00656C9E"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Another Alaska energy project — the proposed Liberty oil and gas development offshore the North Slope — is also </w:t>
      </w:r>
      <w:hyperlink r:id="rId14" w:history="1">
        <w:r w:rsidRPr="00656C9E">
          <w:rPr>
            <w:rStyle w:val="Hyperlink"/>
            <w:rFonts w:asciiTheme="minorHAnsi" w:eastAsiaTheme="minorEastAsia" w:hAnsiTheme="minorHAnsi"/>
            <w:sz w:val="24"/>
            <w:szCs w:val="24"/>
          </w:rPr>
          <w:t xml:space="preserve">listed on the </w:t>
        </w:r>
        <w:r w:rsidR="000C6CCE">
          <w:rPr>
            <w:rStyle w:val="Hyperlink"/>
            <w:rFonts w:asciiTheme="minorHAnsi" w:eastAsiaTheme="minorEastAsia" w:hAnsiTheme="minorHAnsi"/>
            <w:sz w:val="24"/>
            <w:szCs w:val="24"/>
          </w:rPr>
          <w:t xml:space="preserve">FAST-41 </w:t>
        </w:r>
        <w:r w:rsidRPr="00656C9E">
          <w:rPr>
            <w:rStyle w:val="Hyperlink"/>
            <w:rFonts w:asciiTheme="minorHAnsi" w:eastAsiaTheme="minorEastAsia" w:hAnsiTheme="minorHAnsi"/>
            <w:sz w:val="24"/>
            <w:szCs w:val="24"/>
          </w:rPr>
          <w:t>dashboard</w:t>
        </w:r>
      </w:hyperlink>
      <w:r>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Pr>
          <w:rFonts w:asciiTheme="minorHAnsi" w:eastAsiaTheme="minorEastAsia" w:hAnsiTheme="minorHAnsi"/>
          <w:sz w:val="24"/>
          <w:szCs w:val="24"/>
        </w:rPr>
        <w:t xml:space="preserve">The Bureau of Ocean Energy Management released the project’s draft EIS on Aug. 17, about two years after </w:t>
      </w:r>
      <w:r w:rsidR="00625F8D">
        <w:rPr>
          <w:rFonts w:asciiTheme="minorHAnsi" w:eastAsiaTheme="minorEastAsia" w:hAnsiTheme="minorHAnsi"/>
          <w:sz w:val="24"/>
          <w:szCs w:val="24"/>
        </w:rPr>
        <w:t>Hilcorp Alaska</w:t>
      </w:r>
      <w:r>
        <w:rPr>
          <w:rFonts w:asciiTheme="minorHAnsi" w:eastAsiaTheme="minorEastAsia" w:hAnsiTheme="minorHAnsi"/>
          <w:sz w:val="24"/>
          <w:szCs w:val="24"/>
        </w:rPr>
        <w:t xml:space="preserve"> submitted its application.</w:t>
      </w:r>
      <w:r w:rsidR="0092275E">
        <w:rPr>
          <w:rFonts w:asciiTheme="minorHAnsi" w:eastAsiaTheme="minorEastAsia" w:hAnsiTheme="minorHAnsi"/>
          <w:sz w:val="24"/>
          <w:szCs w:val="24"/>
        </w:rPr>
        <w:t xml:space="preserve"> </w:t>
      </w:r>
    </w:p>
    <w:p w:rsidR="00D511D2" w:rsidRDefault="00D511D2" w:rsidP="00CD7899">
      <w:pPr>
        <w:spacing w:after="0"/>
        <w:rPr>
          <w:rFonts w:asciiTheme="minorHAnsi" w:eastAsiaTheme="minorEastAsia" w:hAnsiTheme="minorHAnsi"/>
          <w:sz w:val="24"/>
          <w:szCs w:val="24"/>
        </w:rPr>
      </w:pPr>
    </w:p>
    <w:p w:rsidR="00CA2DA4" w:rsidRDefault="007676EF" w:rsidP="00CD7899">
      <w:pPr>
        <w:spacing w:after="0"/>
        <w:rPr>
          <w:rFonts w:asciiTheme="minorHAnsi" w:eastAsiaTheme="minorEastAsia" w:hAnsiTheme="minorHAnsi"/>
          <w:sz w:val="24"/>
          <w:szCs w:val="24"/>
        </w:rPr>
      </w:pPr>
      <w:hyperlink r:id="rId15" w:history="1">
        <w:r w:rsidR="006C1F9C" w:rsidRPr="002959EB">
          <w:rPr>
            <w:rStyle w:val="Hyperlink"/>
            <w:rFonts w:asciiTheme="minorHAnsi" w:eastAsiaTheme="minorEastAsia" w:hAnsiTheme="minorHAnsi"/>
            <w:sz w:val="24"/>
            <w:szCs w:val="24"/>
          </w:rPr>
          <w:t xml:space="preserve">Under the </w:t>
        </w:r>
        <w:r w:rsidR="002F74AC" w:rsidRPr="002959EB">
          <w:rPr>
            <w:rStyle w:val="Hyperlink"/>
            <w:rFonts w:asciiTheme="minorHAnsi" w:eastAsiaTheme="minorEastAsia" w:hAnsiTheme="minorHAnsi"/>
            <w:sz w:val="24"/>
            <w:szCs w:val="24"/>
          </w:rPr>
          <w:t>statutes</w:t>
        </w:r>
      </w:hyperlink>
      <w:r w:rsidR="006C1F9C" w:rsidRPr="0092275E">
        <w:rPr>
          <w:rFonts w:asciiTheme="minorHAnsi" w:eastAsiaTheme="minorEastAsia" w:hAnsiTheme="minorHAnsi"/>
          <w:sz w:val="24"/>
          <w:szCs w:val="24"/>
        </w:rPr>
        <w:t xml:space="preserve">, a federal agency may not </w:t>
      </w:r>
      <w:r w:rsidR="00F04DB8" w:rsidRPr="0092275E">
        <w:rPr>
          <w:rFonts w:asciiTheme="minorHAnsi" w:eastAsiaTheme="minorEastAsia" w:hAnsiTheme="minorHAnsi"/>
          <w:sz w:val="24"/>
          <w:szCs w:val="24"/>
        </w:rPr>
        <w:t xml:space="preserve">change </w:t>
      </w:r>
      <w:r w:rsidR="002F74AC" w:rsidRPr="0092275E">
        <w:rPr>
          <w:rFonts w:asciiTheme="minorHAnsi" w:eastAsiaTheme="minorEastAsia" w:hAnsiTheme="minorHAnsi"/>
          <w:sz w:val="24"/>
          <w:szCs w:val="24"/>
        </w:rPr>
        <w:t xml:space="preserve">the final completion date of its </w:t>
      </w:r>
      <w:r w:rsidR="00CA2DA4" w:rsidRPr="0092275E">
        <w:rPr>
          <w:rFonts w:asciiTheme="minorHAnsi" w:eastAsiaTheme="minorEastAsia" w:hAnsiTheme="minorHAnsi"/>
          <w:sz w:val="24"/>
          <w:szCs w:val="24"/>
        </w:rPr>
        <w:t>environmental review schedule</w:t>
      </w:r>
      <w:r w:rsidR="002F74AC" w:rsidRPr="0092275E">
        <w:rPr>
          <w:rFonts w:asciiTheme="minorHAnsi" w:eastAsiaTheme="minorEastAsia" w:hAnsiTheme="minorHAnsi"/>
          <w:sz w:val="24"/>
          <w:szCs w:val="24"/>
        </w:rPr>
        <w:t xml:space="preserve"> </w:t>
      </w:r>
      <w:r w:rsidR="00CA2DA4" w:rsidRPr="0092275E">
        <w:rPr>
          <w:rFonts w:asciiTheme="minorHAnsi" w:eastAsiaTheme="minorEastAsia" w:hAnsiTheme="minorHAnsi"/>
          <w:sz w:val="24"/>
          <w:szCs w:val="24"/>
        </w:rPr>
        <w:t xml:space="preserve">posted on the dashboard </w:t>
      </w:r>
      <w:r w:rsidR="002F74AC" w:rsidRPr="0092275E">
        <w:rPr>
          <w:rFonts w:asciiTheme="minorHAnsi" w:eastAsiaTheme="minorEastAsia" w:hAnsiTheme="minorHAnsi"/>
          <w:sz w:val="24"/>
          <w:szCs w:val="24"/>
        </w:rPr>
        <w:t xml:space="preserve">by more than </w:t>
      </w:r>
      <w:r w:rsidR="00F04DB8" w:rsidRPr="0092275E">
        <w:rPr>
          <w:rFonts w:asciiTheme="minorHAnsi" w:eastAsiaTheme="minorEastAsia" w:hAnsiTheme="minorHAnsi"/>
          <w:sz w:val="24"/>
          <w:szCs w:val="24"/>
        </w:rPr>
        <w:t>30 days without permission of the council’s executive director</w:t>
      </w:r>
      <w:r w:rsidR="00CA2DA4" w:rsidRPr="0092275E">
        <w:rPr>
          <w:rFonts w:asciiTheme="minorHAnsi" w:eastAsiaTheme="minorEastAsia" w:hAnsiTheme="minorHAnsi"/>
          <w:sz w:val="24"/>
          <w:szCs w:val="24"/>
        </w:rPr>
        <w:t xml:space="preserve">, who </w:t>
      </w:r>
      <w:r w:rsidR="006A0BFC">
        <w:rPr>
          <w:rFonts w:asciiTheme="minorHAnsi" w:eastAsiaTheme="minorEastAsia" w:hAnsiTheme="minorHAnsi"/>
          <w:sz w:val="24"/>
          <w:szCs w:val="24"/>
        </w:rPr>
        <w:t>must</w:t>
      </w:r>
      <w:r w:rsidR="00CA2DA4" w:rsidRPr="0092275E">
        <w:rPr>
          <w:rFonts w:asciiTheme="minorHAnsi" w:eastAsiaTheme="minorEastAsia" w:hAnsiTheme="minorHAnsi"/>
          <w:sz w:val="24"/>
          <w:szCs w:val="24"/>
        </w:rPr>
        <w:t xml:space="preserve"> consult with the project sponsor before deciding on the extension</w:t>
      </w:r>
      <w:r w:rsidR="00F04DB8" w:rsidRPr="0092275E">
        <w:rPr>
          <w:rFonts w:asciiTheme="minorHAnsi" w:eastAsiaTheme="minorEastAsia" w:hAnsiTheme="minorHAnsi"/>
          <w:sz w:val="24"/>
          <w:szCs w:val="24"/>
        </w:rPr>
        <w:t>.</w:t>
      </w:r>
    </w:p>
    <w:p w:rsidR="00CA2DA4" w:rsidRDefault="00CA2DA4" w:rsidP="00CD7899">
      <w:pPr>
        <w:spacing w:after="0"/>
        <w:rPr>
          <w:rFonts w:asciiTheme="minorHAnsi" w:eastAsiaTheme="minorEastAsia" w:hAnsiTheme="minorHAnsi"/>
          <w:sz w:val="24"/>
          <w:szCs w:val="24"/>
        </w:rPr>
      </w:pPr>
    </w:p>
    <w:p w:rsidR="00062634" w:rsidRDefault="00F04DB8" w:rsidP="00CD7899">
      <w:pPr>
        <w:spacing w:after="0"/>
        <w:rPr>
          <w:rFonts w:asciiTheme="minorHAnsi" w:eastAsiaTheme="minorEastAsia" w:hAnsiTheme="minorHAnsi"/>
          <w:sz w:val="24"/>
          <w:szCs w:val="24"/>
        </w:rPr>
      </w:pPr>
      <w:r>
        <w:rPr>
          <w:rFonts w:asciiTheme="minorHAnsi" w:eastAsiaTheme="minorEastAsia" w:hAnsiTheme="minorHAnsi"/>
          <w:sz w:val="24"/>
          <w:szCs w:val="24"/>
        </w:rPr>
        <w:t xml:space="preserve">Participation in FAST-41 is voluntary for project sponsors. </w:t>
      </w:r>
      <w:r w:rsidR="007676EF">
        <w:rPr>
          <w:rFonts w:asciiTheme="minorHAnsi" w:eastAsiaTheme="minorEastAsia" w:hAnsiTheme="minorHAnsi"/>
          <w:sz w:val="24"/>
          <w:szCs w:val="24"/>
        </w:rPr>
        <w:t xml:space="preserve"> </w:t>
      </w:r>
      <w:r>
        <w:rPr>
          <w:rFonts w:asciiTheme="minorHAnsi" w:eastAsiaTheme="minorEastAsia" w:hAnsiTheme="minorHAnsi"/>
          <w:sz w:val="24"/>
          <w:szCs w:val="24"/>
        </w:rPr>
        <w:t>AGDC on Aug. 7 asked to join the program, which is open to energy production</w:t>
      </w:r>
      <w:r w:rsidR="0092275E">
        <w:rPr>
          <w:rFonts w:asciiTheme="minorHAnsi" w:eastAsiaTheme="minorEastAsia" w:hAnsiTheme="minorHAnsi"/>
          <w:sz w:val="24"/>
          <w:szCs w:val="24"/>
        </w:rPr>
        <w:t xml:space="preserve"> developments</w:t>
      </w:r>
      <w:r>
        <w:rPr>
          <w:rFonts w:asciiTheme="minorHAnsi" w:eastAsiaTheme="minorEastAsia" w:hAnsiTheme="minorHAnsi"/>
          <w:sz w:val="24"/>
          <w:szCs w:val="24"/>
        </w:rPr>
        <w:t>, pipelines, manufacturing</w:t>
      </w:r>
      <w:r w:rsidR="0092275E">
        <w:rPr>
          <w:rFonts w:asciiTheme="minorHAnsi" w:eastAsiaTheme="minorEastAsia" w:hAnsiTheme="minorHAnsi"/>
          <w:sz w:val="24"/>
          <w:szCs w:val="24"/>
        </w:rPr>
        <w:t xml:space="preserve"> plants</w:t>
      </w:r>
      <w:r>
        <w:rPr>
          <w:rFonts w:asciiTheme="minorHAnsi" w:eastAsiaTheme="minorEastAsia" w:hAnsiTheme="minorHAnsi"/>
          <w:sz w:val="24"/>
          <w:szCs w:val="24"/>
        </w:rPr>
        <w:t>, electrical transmission lines, highways, airports, ports and waterway projects that require a federal environmental impact statement and are likely to cost more than $200 million to build.</w:t>
      </w:r>
    </w:p>
    <w:p w:rsidR="00F04DB8" w:rsidRDefault="00F04DB8" w:rsidP="00CD7899">
      <w:pPr>
        <w:spacing w:after="0"/>
        <w:rPr>
          <w:rFonts w:asciiTheme="minorHAnsi" w:eastAsiaTheme="minorEastAsia" w:hAnsiTheme="minorHAnsi"/>
          <w:sz w:val="24"/>
          <w:szCs w:val="24"/>
        </w:rPr>
      </w:pPr>
    </w:p>
    <w:p w:rsidR="000C4DE2" w:rsidRPr="00D9141B" w:rsidRDefault="00F04DB8" w:rsidP="000C4DE2">
      <w:pPr>
        <w:spacing w:after="0"/>
        <w:rPr>
          <w:rFonts w:asciiTheme="minorHAnsi" w:eastAsiaTheme="minorEastAsia" w:hAnsiTheme="minorHAnsi"/>
          <w:sz w:val="24"/>
          <w:szCs w:val="24"/>
        </w:rPr>
      </w:pPr>
      <w:r>
        <w:rPr>
          <w:rFonts w:asciiTheme="minorHAnsi" w:eastAsiaTheme="minorEastAsia" w:hAnsiTheme="minorHAnsi"/>
          <w:sz w:val="24"/>
          <w:szCs w:val="24"/>
        </w:rPr>
        <w:t xml:space="preserve">The council is comprised of officials from 15 federal offices, including FERC. </w:t>
      </w:r>
      <w:r w:rsidR="00CE1843">
        <w:rPr>
          <w:rFonts w:asciiTheme="minorHAnsi" w:eastAsiaTheme="minorEastAsia" w:hAnsiTheme="minorHAnsi"/>
          <w:sz w:val="24"/>
          <w:szCs w:val="24"/>
        </w:rPr>
        <w:t xml:space="preserve"> </w:t>
      </w:r>
      <w:r>
        <w:rPr>
          <w:rFonts w:asciiTheme="minorHAnsi" w:eastAsiaTheme="minorEastAsia" w:hAnsiTheme="minorHAnsi"/>
          <w:sz w:val="24"/>
          <w:szCs w:val="24"/>
        </w:rPr>
        <w:t xml:space="preserve">As of April 2017, the council had three full-time employees and five contract employees, with additional hires expected, according to its </w:t>
      </w:r>
      <w:hyperlink r:id="rId16" w:history="1">
        <w:r w:rsidRPr="002959EB">
          <w:rPr>
            <w:rStyle w:val="Hyperlink"/>
            <w:rFonts w:asciiTheme="minorHAnsi" w:eastAsiaTheme="minorEastAsia" w:hAnsiTheme="minorHAnsi"/>
            <w:sz w:val="24"/>
            <w:szCs w:val="24"/>
          </w:rPr>
          <w:t>first report to Congress</w:t>
        </w:r>
      </w:hyperlink>
      <w:r>
        <w:rPr>
          <w:rFonts w:asciiTheme="minorHAnsi" w:eastAsiaTheme="minorEastAsia" w:hAnsiTheme="minorHAnsi"/>
          <w:sz w:val="24"/>
          <w:szCs w:val="24"/>
        </w:rPr>
        <w:t xml:space="preserve">. </w:t>
      </w:r>
      <w:r w:rsidR="00CE1843">
        <w:rPr>
          <w:rFonts w:asciiTheme="minorHAnsi" w:eastAsiaTheme="minorEastAsia" w:hAnsiTheme="minorHAnsi"/>
          <w:sz w:val="24"/>
          <w:szCs w:val="24"/>
        </w:rPr>
        <w:t xml:space="preserve"> </w:t>
      </w:r>
      <w:r>
        <w:rPr>
          <w:rFonts w:asciiTheme="minorHAnsi" w:eastAsiaTheme="minorEastAsia" w:hAnsiTheme="minorHAnsi"/>
          <w:sz w:val="24"/>
          <w:szCs w:val="24"/>
        </w:rPr>
        <w:t xml:space="preserve">The law requires annual reports to Congress on </w:t>
      </w:r>
      <w:r w:rsidR="000C6CCE">
        <w:rPr>
          <w:rFonts w:asciiTheme="minorHAnsi" w:eastAsiaTheme="minorEastAsia" w:hAnsiTheme="minorHAnsi"/>
          <w:sz w:val="24"/>
          <w:szCs w:val="24"/>
        </w:rPr>
        <w:t xml:space="preserve">permitting delays and the overall </w:t>
      </w:r>
      <w:r>
        <w:rPr>
          <w:rFonts w:asciiTheme="minorHAnsi" w:eastAsiaTheme="minorEastAsia" w:hAnsiTheme="minorHAnsi"/>
          <w:sz w:val="24"/>
          <w:szCs w:val="24"/>
        </w:rPr>
        <w:t xml:space="preserve">effort to </w:t>
      </w:r>
      <w:r w:rsidR="00656C9E">
        <w:rPr>
          <w:rFonts w:asciiTheme="minorHAnsi" w:eastAsiaTheme="minorEastAsia" w:hAnsiTheme="minorHAnsi"/>
          <w:sz w:val="24"/>
          <w:szCs w:val="24"/>
        </w:rPr>
        <w:t>improve the federal review and permitting process.</w:t>
      </w:r>
    </w:p>
    <w:p w:rsidR="000C4DE2" w:rsidRPr="000C4DE2" w:rsidRDefault="000C4DE2" w:rsidP="000C4DE2">
      <w:pPr>
        <w:spacing w:after="0"/>
        <w:rPr>
          <w:rFonts w:asciiTheme="minorHAnsi" w:hAnsiTheme="minorHAnsi" w:cstheme="minorHAnsi"/>
          <w:sz w:val="24"/>
          <w:szCs w:val="24"/>
        </w:rPr>
      </w:pPr>
    </w:p>
    <w:p w:rsidR="005B09EA" w:rsidRDefault="00625F8D" w:rsidP="000C4DE2">
      <w:pPr>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council’s 2017 report explains that </w:t>
      </w:r>
      <w:r w:rsidR="00655EC7">
        <w:rPr>
          <w:rFonts w:asciiTheme="minorHAnsi" w:eastAsiaTheme="minorHAnsi" w:hAnsiTheme="minorHAnsi" w:cstheme="minorHAnsi"/>
          <w:sz w:val="24"/>
          <w:szCs w:val="24"/>
        </w:rPr>
        <w:t>projects covered by FAST-41 “</w:t>
      </w:r>
      <w:r w:rsidR="000C4DE2" w:rsidRPr="000C4DE2">
        <w:rPr>
          <w:rFonts w:asciiTheme="minorHAnsi" w:eastAsiaTheme="minorHAnsi" w:hAnsiTheme="minorHAnsi" w:cstheme="minorHAnsi"/>
          <w:sz w:val="24"/>
          <w:szCs w:val="24"/>
        </w:rPr>
        <w:t>do not automatically receive a favorable decision on an environmental review or authorizati</w:t>
      </w:r>
      <w:r>
        <w:rPr>
          <w:rFonts w:asciiTheme="minorHAnsi" w:eastAsiaTheme="minorHAnsi" w:hAnsiTheme="minorHAnsi" w:cstheme="minorHAnsi"/>
          <w:sz w:val="24"/>
          <w:szCs w:val="24"/>
        </w:rPr>
        <w:t>on</w:t>
      </w:r>
      <w:r w:rsidR="00655EC7">
        <w:rPr>
          <w:rFonts w:asciiTheme="minorHAnsi" w:eastAsiaTheme="minorHAnsi" w:hAnsiTheme="minorHAnsi" w:cstheme="minorHAnsi"/>
          <w:sz w:val="24"/>
          <w:szCs w:val="24"/>
        </w:rPr>
        <w:t xml:space="preserve">” or priority over non-FAST-41 </w:t>
      </w:r>
      <w:r w:rsidR="000C4DE2" w:rsidRPr="000C4DE2">
        <w:rPr>
          <w:rFonts w:asciiTheme="minorHAnsi" w:eastAsiaTheme="minorHAnsi" w:hAnsiTheme="minorHAnsi" w:cstheme="minorHAnsi"/>
          <w:sz w:val="24"/>
          <w:szCs w:val="24"/>
        </w:rPr>
        <w:t>applications</w:t>
      </w:r>
      <w:r w:rsidR="005B09EA">
        <w:rPr>
          <w:rFonts w:asciiTheme="minorHAnsi" w:eastAsiaTheme="minorHAnsi" w:hAnsiTheme="minorHAnsi" w:cstheme="minorHAnsi"/>
          <w:sz w:val="24"/>
          <w:szCs w:val="24"/>
        </w:rPr>
        <w:t>, but “</w:t>
      </w:r>
      <w:r w:rsidR="000C4DE2" w:rsidRPr="000C4DE2">
        <w:rPr>
          <w:rFonts w:asciiTheme="minorHAnsi" w:eastAsiaTheme="minorHAnsi" w:hAnsiTheme="minorHAnsi" w:cstheme="minorHAnsi"/>
          <w:sz w:val="24"/>
          <w:szCs w:val="24"/>
        </w:rPr>
        <w:t>benefit from enhanced coordination</w:t>
      </w:r>
      <w:r w:rsidR="005B09EA">
        <w:rPr>
          <w:rFonts w:asciiTheme="minorHAnsi" w:eastAsiaTheme="minorHAnsi" w:hAnsiTheme="minorHAnsi" w:cstheme="minorHAnsi"/>
          <w:sz w:val="24"/>
          <w:szCs w:val="24"/>
        </w:rPr>
        <w:t xml:space="preserve"> … </w:t>
      </w:r>
      <w:r w:rsidR="000C4DE2" w:rsidRPr="000C4DE2">
        <w:rPr>
          <w:rFonts w:asciiTheme="minorHAnsi" w:eastAsiaTheme="minorHAnsi" w:hAnsiTheme="minorHAnsi" w:cstheme="minorHAnsi"/>
          <w:sz w:val="24"/>
          <w:szCs w:val="24"/>
        </w:rPr>
        <w:t>and increased visibility</w:t>
      </w:r>
      <w:r w:rsidR="005B09EA">
        <w:rPr>
          <w:rFonts w:asciiTheme="minorHAnsi" w:eastAsiaTheme="minorHAnsi" w:hAnsiTheme="minorHAnsi" w:cstheme="minorHAnsi"/>
          <w:sz w:val="24"/>
          <w:szCs w:val="24"/>
        </w:rPr>
        <w:t>.”</w:t>
      </w:r>
    </w:p>
    <w:p w:rsidR="000C4DE2" w:rsidRDefault="000C4DE2" w:rsidP="000C4DE2">
      <w:pPr>
        <w:spacing w:after="0"/>
        <w:rPr>
          <w:rFonts w:asciiTheme="minorHAnsi" w:hAnsiTheme="minorHAnsi" w:cstheme="minorHAnsi"/>
          <w:sz w:val="24"/>
          <w:szCs w:val="24"/>
        </w:rPr>
      </w:pPr>
    </w:p>
    <w:p w:rsidR="00CE1843" w:rsidRDefault="00CE1843" w:rsidP="000C4DE2">
      <w:pPr>
        <w:spacing w:after="0"/>
        <w:rPr>
          <w:rFonts w:asciiTheme="minorHAnsi" w:hAnsiTheme="minorHAnsi" w:cstheme="minorHAnsi"/>
          <w:sz w:val="24"/>
          <w:szCs w:val="24"/>
        </w:rPr>
      </w:pPr>
    </w:p>
    <w:p w:rsidR="00CE1843" w:rsidRPr="000C4DE2" w:rsidRDefault="00CE1843" w:rsidP="000C4DE2">
      <w:pPr>
        <w:spacing w:after="0"/>
        <w:rPr>
          <w:rFonts w:asciiTheme="minorHAnsi" w:hAnsiTheme="minorHAnsi" w:cstheme="minorHAnsi"/>
          <w:sz w:val="24"/>
          <w:szCs w:val="24"/>
        </w:rPr>
      </w:pPr>
    </w:p>
    <w:p w:rsidR="003C5DB1" w:rsidRPr="003C5DB1" w:rsidRDefault="003C5DB1" w:rsidP="000C4DE2">
      <w:pPr>
        <w:spacing w:after="0"/>
        <w:rPr>
          <w:rFonts w:asciiTheme="minorHAnsi" w:eastAsiaTheme="minorHAnsi" w:hAnsiTheme="minorHAnsi" w:cstheme="minorHAnsi"/>
          <w:b/>
          <w:sz w:val="24"/>
          <w:szCs w:val="24"/>
        </w:rPr>
      </w:pPr>
      <w:r>
        <w:rPr>
          <w:rFonts w:asciiTheme="minorHAnsi" w:eastAsiaTheme="minorHAnsi" w:hAnsiTheme="minorHAnsi" w:cstheme="minorHAnsi"/>
          <w:b/>
          <w:sz w:val="24"/>
          <w:szCs w:val="24"/>
        </w:rPr>
        <w:lastRenderedPageBreak/>
        <w:t>LIMITS TO NEW OFFICE’S AUTHORITY</w:t>
      </w:r>
    </w:p>
    <w:p w:rsidR="003C5DB1" w:rsidRDefault="003C5DB1" w:rsidP="000C4DE2">
      <w:pPr>
        <w:spacing w:after="0"/>
        <w:rPr>
          <w:rFonts w:asciiTheme="minorHAnsi" w:eastAsiaTheme="minorHAnsi" w:hAnsiTheme="minorHAnsi" w:cstheme="minorHAnsi"/>
          <w:sz w:val="24"/>
          <w:szCs w:val="24"/>
        </w:rPr>
      </w:pPr>
    </w:p>
    <w:p w:rsidR="000D2A40" w:rsidRDefault="00D9141B" w:rsidP="000C4DE2">
      <w:pPr>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Nothing in FAST-41 </w:t>
      </w:r>
      <w:r w:rsidR="000D2A40">
        <w:rPr>
          <w:rFonts w:asciiTheme="minorHAnsi" w:eastAsiaTheme="minorHAnsi" w:hAnsiTheme="minorHAnsi" w:cstheme="minorHAnsi"/>
          <w:sz w:val="24"/>
          <w:szCs w:val="24"/>
        </w:rPr>
        <w:t>overrules</w:t>
      </w:r>
      <w:r>
        <w:rPr>
          <w:rFonts w:asciiTheme="minorHAnsi" w:eastAsiaTheme="minorHAnsi" w:hAnsiTheme="minorHAnsi" w:cstheme="minorHAnsi"/>
          <w:sz w:val="24"/>
          <w:szCs w:val="24"/>
        </w:rPr>
        <w:t xml:space="preserve"> the status of FERC and the Nuclear Regulatory Commission </w:t>
      </w:r>
      <w:r w:rsidR="0092275E">
        <w:rPr>
          <w:rFonts w:asciiTheme="minorHAnsi" w:eastAsiaTheme="minorHAnsi" w:hAnsiTheme="minorHAnsi" w:cstheme="minorHAnsi"/>
          <w:sz w:val="24"/>
          <w:szCs w:val="24"/>
        </w:rPr>
        <w:t xml:space="preserve">(NRC) </w:t>
      </w:r>
      <w:r>
        <w:rPr>
          <w:rFonts w:asciiTheme="minorHAnsi" w:eastAsiaTheme="minorHAnsi" w:hAnsiTheme="minorHAnsi" w:cstheme="minorHAnsi"/>
          <w:sz w:val="24"/>
          <w:szCs w:val="24"/>
        </w:rPr>
        <w:t xml:space="preserve">as </w:t>
      </w:r>
      <w:r w:rsidRPr="000C4DE2">
        <w:rPr>
          <w:rFonts w:asciiTheme="minorHAnsi" w:eastAsiaTheme="minorHAnsi" w:hAnsiTheme="minorHAnsi" w:cstheme="minorHAnsi"/>
          <w:sz w:val="24"/>
          <w:szCs w:val="24"/>
        </w:rPr>
        <w:t>independent regulatory commissions</w:t>
      </w:r>
      <w:r w:rsidR="000D2A40">
        <w:rPr>
          <w:rFonts w:asciiTheme="minorHAnsi" w:eastAsiaTheme="minorHAnsi" w:hAnsiTheme="minorHAnsi" w:cstheme="minorHAnsi"/>
          <w:sz w:val="24"/>
          <w:szCs w:val="24"/>
        </w:rPr>
        <w:t>, which grants them more autonomy than other federal permit</w:t>
      </w:r>
      <w:r w:rsidR="006A0BFC">
        <w:rPr>
          <w:rFonts w:asciiTheme="minorHAnsi" w:eastAsiaTheme="minorHAnsi" w:hAnsiTheme="minorHAnsi" w:cstheme="minorHAnsi"/>
          <w:sz w:val="24"/>
          <w:szCs w:val="24"/>
        </w:rPr>
        <w:t>ting</w:t>
      </w:r>
      <w:r w:rsidR="000D2A40">
        <w:rPr>
          <w:rFonts w:asciiTheme="minorHAnsi" w:eastAsiaTheme="minorHAnsi" w:hAnsiTheme="minorHAnsi" w:cstheme="minorHAnsi"/>
          <w:sz w:val="24"/>
          <w:szCs w:val="24"/>
        </w:rPr>
        <w:t xml:space="preserve"> agencies such as the Bureau of Land Management or Army Corps of Engineers.</w:t>
      </w:r>
    </w:p>
    <w:p w:rsidR="000D2A40" w:rsidRDefault="000D2A40" w:rsidP="000C4DE2">
      <w:pPr>
        <w:spacing w:after="0"/>
        <w:rPr>
          <w:rFonts w:asciiTheme="minorHAnsi" w:eastAsiaTheme="minorHAnsi" w:hAnsiTheme="minorHAnsi" w:cstheme="minorHAnsi"/>
          <w:sz w:val="24"/>
          <w:szCs w:val="24"/>
        </w:rPr>
      </w:pPr>
    </w:p>
    <w:p w:rsidR="00CA2DA4" w:rsidRDefault="00A44F28" w:rsidP="00CA2DA4">
      <w:pPr>
        <w:spacing w:after="0"/>
        <w:rPr>
          <w:rFonts w:asciiTheme="minorHAnsi" w:eastAsiaTheme="minorEastAsia" w:hAnsiTheme="minorHAnsi"/>
          <w:sz w:val="24"/>
          <w:szCs w:val="24"/>
        </w:rPr>
      </w:pPr>
      <w:r w:rsidRPr="0092275E">
        <w:rPr>
          <w:rFonts w:asciiTheme="minorHAnsi" w:eastAsiaTheme="minorEastAsia" w:hAnsiTheme="minorHAnsi"/>
          <w:sz w:val="24"/>
          <w:szCs w:val="24"/>
        </w:rPr>
        <w:t>For example, t</w:t>
      </w:r>
      <w:r w:rsidR="00CA2DA4" w:rsidRPr="0092275E">
        <w:rPr>
          <w:rFonts w:asciiTheme="minorHAnsi" w:eastAsiaTheme="minorEastAsia" w:hAnsiTheme="minorHAnsi"/>
          <w:sz w:val="24"/>
          <w:szCs w:val="24"/>
        </w:rPr>
        <w:t>he steering council cannot dictate or govern when FERC commissioners decide on an application after adoption of a final EIS.</w:t>
      </w:r>
      <w:r w:rsidR="00CA2DA4">
        <w:rPr>
          <w:rFonts w:asciiTheme="minorHAnsi" w:eastAsiaTheme="minorEastAsia" w:hAnsiTheme="minorHAnsi"/>
          <w:sz w:val="24"/>
          <w:szCs w:val="24"/>
        </w:rPr>
        <w:t xml:space="preserve"> </w:t>
      </w:r>
    </w:p>
    <w:p w:rsidR="00CA2DA4" w:rsidRDefault="00CA2DA4" w:rsidP="00CA2DA4">
      <w:pPr>
        <w:spacing w:after="0"/>
        <w:rPr>
          <w:rFonts w:asciiTheme="minorHAnsi" w:eastAsiaTheme="minorEastAsia" w:hAnsiTheme="minorHAnsi"/>
          <w:sz w:val="24"/>
          <w:szCs w:val="24"/>
        </w:rPr>
      </w:pPr>
    </w:p>
    <w:p w:rsidR="000C4DE2" w:rsidRDefault="000D2A40" w:rsidP="000C4DE2">
      <w:pPr>
        <w:spacing w:after="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A footnote to the </w:t>
      </w:r>
      <w:hyperlink r:id="rId17" w:history="1">
        <w:r w:rsidRPr="002959EB">
          <w:rPr>
            <w:rStyle w:val="Hyperlink"/>
            <w:rFonts w:asciiTheme="minorHAnsi" w:eastAsiaTheme="minorHAnsi" w:hAnsiTheme="minorHAnsi" w:cstheme="minorHAnsi"/>
            <w:sz w:val="24"/>
            <w:szCs w:val="24"/>
          </w:rPr>
          <w:t>Steering Council’s 2017 report to Congress</w:t>
        </w:r>
      </w:hyperlink>
      <w:r>
        <w:rPr>
          <w:rFonts w:asciiTheme="minorHAnsi" w:eastAsiaTheme="minorHAnsi" w:hAnsiTheme="minorHAnsi" w:cstheme="minorHAnsi"/>
          <w:sz w:val="24"/>
          <w:szCs w:val="24"/>
        </w:rPr>
        <w:t xml:space="preserve"> explains: “</w:t>
      </w:r>
      <w:r w:rsidR="000C4DE2" w:rsidRPr="000C4DE2">
        <w:rPr>
          <w:rFonts w:asciiTheme="minorHAnsi" w:eastAsiaTheme="minorHAnsi" w:hAnsiTheme="minorHAnsi" w:cstheme="minorHAnsi"/>
          <w:sz w:val="24"/>
          <w:szCs w:val="24"/>
        </w:rPr>
        <w:t>FERC and Nuclear Regulatory</w:t>
      </w:r>
      <w:r w:rsidR="00D9141B">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 xml:space="preserve">Commission </w:t>
      </w:r>
      <w:r w:rsidR="000C4DE2" w:rsidRPr="000C4DE2">
        <w:rPr>
          <w:rFonts w:asciiTheme="minorHAnsi" w:eastAsiaTheme="minorHAnsi" w:hAnsiTheme="minorHAnsi" w:cstheme="minorHAnsi"/>
          <w:sz w:val="24"/>
          <w:szCs w:val="24"/>
        </w:rPr>
        <w:t>environmental review schedule</w:t>
      </w:r>
      <w:r>
        <w:rPr>
          <w:rFonts w:asciiTheme="minorHAnsi" w:eastAsiaTheme="minorHAnsi" w:hAnsiTheme="minorHAnsi" w:cstheme="minorHAnsi"/>
          <w:sz w:val="24"/>
          <w:szCs w:val="24"/>
        </w:rPr>
        <w:t>(s)</w:t>
      </w:r>
      <w:r w:rsidR="000C4DE2" w:rsidRPr="000C4DE2">
        <w:rPr>
          <w:rFonts w:asciiTheme="minorHAnsi" w:eastAsiaTheme="minorHAnsi" w:hAnsiTheme="minorHAnsi" w:cstheme="minorHAnsi"/>
          <w:sz w:val="24"/>
          <w:szCs w:val="24"/>
        </w:rPr>
        <w:t>, and modifications thereto, will not be subject to review and oversight by</w:t>
      </w:r>
      <w:r w:rsidR="00D9141B">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 xml:space="preserve">project sponsors or other government offices. </w:t>
      </w:r>
      <w:r w:rsidR="00CE1843">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Therefore, limitations on modifications to permitting timetables do not apply to</w:t>
      </w:r>
      <w:r w:rsidR="00D9141B">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 xml:space="preserve">FERC and NRC. </w:t>
      </w:r>
      <w:r w:rsidR="00CE1843">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FERC and NRC’s</w:t>
      </w:r>
      <w:r w:rsidR="00D9141B">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environmental review schedule</w:t>
      </w:r>
      <w:r w:rsidR="00C12A5E">
        <w:rPr>
          <w:rFonts w:asciiTheme="minorHAnsi" w:eastAsiaTheme="minorHAnsi" w:hAnsiTheme="minorHAnsi" w:cstheme="minorHAnsi"/>
          <w:sz w:val="24"/>
          <w:szCs w:val="24"/>
        </w:rPr>
        <w:t>(s)</w:t>
      </w:r>
      <w:r w:rsidR="000C4DE2" w:rsidRPr="000C4DE2">
        <w:rPr>
          <w:rFonts w:asciiTheme="minorHAnsi" w:eastAsiaTheme="minorHAnsi" w:hAnsiTheme="minorHAnsi" w:cstheme="minorHAnsi"/>
          <w:sz w:val="24"/>
          <w:szCs w:val="24"/>
        </w:rPr>
        <w:t xml:space="preserve"> will be</w:t>
      </w:r>
      <w:r>
        <w:rPr>
          <w:rFonts w:asciiTheme="minorHAnsi" w:eastAsiaTheme="minorHAnsi" w:hAnsiTheme="minorHAnsi" w:cstheme="minorHAnsi"/>
          <w:sz w:val="24"/>
          <w:szCs w:val="24"/>
        </w:rPr>
        <w:t xml:space="preserve"> maintained and updated on the d</w:t>
      </w:r>
      <w:r w:rsidR="000C4DE2" w:rsidRPr="000C4DE2">
        <w:rPr>
          <w:rFonts w:asciiTheme="minorHAnsi" w:eastAsiaTheme="minorHAnsi" w:hAnsiTheme="minorHAnsi" w:cstheme="minorHAnsi"/>
          <w:sz w:val="24"/>
          <w:szCs w:val="24"/>
        </w:rPr>
        <w:t>ashboard to ensure</w:t>
      </w:r>
      <w:r w:rsidR="00D9141B">
        <w:rPr>
          <w:rFonts w:asciiTheme="minorHAnsi" w:eastAsiaTheme="minorHAnsi" w:hAnsiTheme="minorHAnsi" w:cstheme="minorHAnsi"/>
          <w:sz w:val="24"/>
          <w:szCs w:val="24"/>
        </w:rPr>
        <w:t xml:space="preserve"> </w:t>
      </w:r>
      <w:r w:rsidR="000C4DE2" w:rsidRPr="000C4DE2">
        <w:rPr>
          <w:rFonts w:asciiTheme="minorHAnsi" w:eastAsiaTheme="minorHAnsi" w:hAnsiTheme="minorHAnsi" w:cstheme="minorHAnsi"/>
          <w:sz w:val="24"/>
          <w:szCs w:val="24"/>
        </w:rPr>
        <w:t>the transparency required by FAST-41.</w:t>
      </w:r>
      <w:r>
        <w:rPr>
          <w:rFonts w:asciiTheme="minorHAnsi" w:eastAsiaTheme="minorHAnsi" w:hAnsiTheme="minorHAnsi" w:cstheme="minorHAnsi"/>
          <w:sz w:val="24"/>
          <w:szCs w:val="24"/>
        </w:rPr>
        <w:t>”</w:t>
      </w:r>
    </w:p>
    <w:p w:rsidR="00656C9E" w:rsidRDefault="00656C9E" w:rsidP="00CD7899">
      <w:pPr>
        <w:spacing w:after="0"/>
        <w:rPr>
          <w:rFonts w:asciiTheme="minorHAnsi" w:eastAsiaTheme="minorHAnsi" w:hAnsiTheme="minorHAnsi" w:cstheme="minorHAnsi"/>
          <w:sz w:val="24"/>
          <w:szCs w:val="24"/>
        </w:rPr>
      </w:pPr>
    </w:p>
    <w:p w:rsidR="00E80733" w:rsidRDefault="00370379" w:rsidP="00CD7899">
      <w:pPr>
        <w:spacing w:after="0"/>
        <w:rPr>
          <w:rFonts w:asciiTheme="minorHAnsi" w:hAnsiTheme="minorHAnsi"/>
          <w:sz w:val="24"/>
          <w:szCs w:val="24"/>
        </w:rPr>
      </w:pPr>
      <w:r>
        <w:rPr>
          <w:rFonts w:asciiTheme="minorHAnsi" w:hAnsiTheme="minorHAnsi"/>
          <w:sz w:val="24"/>
          <w:szCs w:val="24"/>
        </w:rPr>
        <w:t xml:space="preserve">Concurrent with its permitting and environmental review efforts, AGDC continues to market the project and Alaska </w:t>
      </w:r>
      <w:r w:rsidR="00C12A5E">
        <w:rPr>
          <w:rFonts w:asciiTheme="minorHAnsi" w:hAnsiTheme="minorHAnsi"/>
          <w:sz w:val="24"/>
          <w:szCs w:val="24"/>
        </w:rPr>
        <w:t xml:space="preserve">natural </w:t>
      </w:r>
      <w:r>
        <w:rPr>
          <w:rFonts w:asciiTheme="minorHAnsi" w:hAnsiTheme="minorHAnsi"/>
          <w:sz w:val="24"/>
          <w:szCs w:val="24"/>
        </w:rPr>
        <w:t xml:space="preserve">gas to potential </w:t>
      </w:r>
      <w:r w:rsidR="0092275E">
        <w:rPr>
          <w:rFonts w:asciiTheme="minorHAnsi" w:hAnsiTheme="minorHAnsi"/>
          <w:sz w:val="24"/>
          <w:szCs w:val="24"/>
        </w:rPr>
        <w:t>gas suppliers, LNG</w:t>
      </w:r>
      <w:r>
        <w:rPr>
          <w:rFonts w:asciiTheme="minorHAnsi" w:hAnsiTheme="minorHAnsi"/>
          <w:sz w:val="24"/>
          <w:szCs w:val="24"/>
        </w:rPr>
        <w:t xml:space="preserve"> customers, investors</w:t>
      </w:r>
      <w:r w:rsidR="00BE3804">
        <w:rPr>
          <w:rFonts w:asciiTheme="minorHAnsi" w:hAnsiTheme="minorHAnsi"/>
          <w:sz w:val="24"/>
          <w:szCs w:val="24"/>
        </w:rPr>
        <w:t>,</w:t>
      </w:r>
      <w:r>
        <w:rPr>
          <w:rFonts w:asciiTheme="minorHAnsi" w:hAnsiTheme="minorHAnsi"/>
          <w:sz w:val="24"/>
          <w:szCs w:val="24"/>
        </w:rPr>
        <w:t xml:space="preserve"> and partners. </w:t>
      </w:r>
      <w:r w:rsidR="00CE1843">
        <w:rPr>
          <w:rFonts w:asciiTheme="minorHAnsi" w:hAnsiTheme="minorHAnsi"/>
          <w:sz w:val="24"/>
          <w:szCs w:val="24"/>
        </w:rPr>
        <w:t xml:space="preserve"> </w:t>
      </w:r>
      <w:r>
        <w:rPr>
          <w:rFonts w:asciiTheme="minorHAnsi" w:hAnsiTheme="minorHAnsi"/>
          <w:sz w:val="24"/>
          <w:szCs w:val="24"/>
        </w:rPr>
        <w:t xml:space="preserve">Replies to a solicitation issued June 15 are due to AGDC by Aug. 31, as the state corporation </w:t>
      </w:r>
      <w:r w:rsidR="00C12A5E">
        <w:rPr>
          <w:rFonts w:asciiTheme="minorHAnsi" w:hAnsiTheme="minorHAnsi"/>
          <w:sz w:val="24"/>
          <w:szCs w:val="24"/>
        </w:rPr>
        <w:t>is looking</w:t>
      </w:r>
      <w:r>
        <w:rPr>
          <w:rFonts w:asciiTheme="minorHAnsi" w:hAnsiTheme="minorHAnsi"/>
          <w:sz w:val="24"/>
          <w:szCs w:val="24"/>
        </w:rPr>
        <w:t xml:space="preserve"> to gauge the market for interest in the project.</w:t>
      </w:r>
    </w:p>
    <w:p w:rsidR="00370379" w:rsidRDefault="00370379" w:rsidP="00CD7899">
      <w:pPr>
        <w:spacing w:after="0"/>
        <w:rPr>
          <w:rFonts w:asciiTheme="minorHAnsi" w:hAnsiTheme="minorHAnsi"/>
          <w:sz w:val="24"/>
          <w:szCs w:val="24"/>
        </w:rPr>
      </w:pPr>
    </w:p>
    <w:p w:rsidR="00370379" w:rsidRPr="00370379" w:rsidRDefault="00370379" w:rsidP="00370379">
      <w:pPr>
        <w:spacing w:after="0"/>
        <w:rPr>
          <w:rFonts w:asciiTheme="minorHAnsi" w:hAnsiTheme="minorHAnsi" w:cstheme="minorHAnsi"/>
          <w:sz w:val="24"/>
          <w:szCs w:val="24"/>
        </w:rPr>
      </w:pPr>
      <w:r>
        <w:rPr>
          <w:rFonts w:asciiTheme="minorHAnsi" w:hAnsiTheme="minorHAnsi" w:cstheme="minorHAnsi"/>
          <w:sz w:val="24"/>
          <w:szCs w:val="24"/>
        </w:rPr>
        <w:t>AGDC is seeking non-binding responses from parties interested in supplying gas, reserving capacity in the pipeline or the</w:t>
      </w:r>
      <w:r w:rsidR="00CE1843">
        <w:rPr>
          <w:rFonts w:asciiTheme="minorHAnsi" w:hAnsiTheme="minorHAnsi" w:cstheme="minorHAnsi"/>
          <w:sz w:val="24"/>
          <w:szCs w:val="24"/>
        </w:rPr>
        <w:t xml:space="preserve"> LNG plant, or any combination.</w:t>
      </w:r>
    </w:p>
    <w:sectPr w:rsidR="00370379" w:rsidRPr="0037037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95" w:rsidRDefault="00C02995" w:rsidP="00C02995">
      <w:pPr>
        <w:spacing w:after="0"/>
      </w:pPr>
      <w:r>
        <w:separator/>
      </w:r>
    </w:p>
  </w:endnote>
  <w:endnote w:type="continuationSeparator" w:id="0">
    <w:p w:rsidR="00C02995" w:rsidRDefault="00C02995" w:rsidP="00C02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W01 Regular">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95" w:rsidRDefault="00C02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973635"/>
      <w:docPartObj>
        <w:docPartGallery w:val="Page Numbers (Bottom of Page)"/>
        <w:docPartUnique/>
      </w:docPartObj>
    </w:sdtPr>
    <w:sdtEndPr>
      <w:rPr>
        <w:color w:val="808080" w:themeColor="background1" w:themeShade="80"/>
        <w:spacing w:val="60"/>
      </w:rPr>
    </w:sdtEndPr>
    <w:sdtContent>
      <w:p w:rsidR="00C02995" w:rsidRDefault="00C029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76EF">
          <w:rPr>
            <w:noProof/>
          </w:rPr>
          <w:t>3</w:t>
        </w:r>
        <w:r>
          <w:rPr>
            <w:noProof/>
          </w:rPr>
          <w:fldChar w:fldCharType="end"/>
        </w:r>
        <w:r>
          <w:t xml:space="preserve"> | </w:t>
        </w:r>
        <w:r>
          <w:rPr>
            <w:color w:val="808080" w:themeColor="background1" w:themeShade="80"/>
            <w:spacing w:val="60"/>
          </w:rPr>
          <w:t>Page</w:t>
        </w:r>
      </w:p>
    </w:sdtContent>
  </w:sdt>
  <w:p w:rsidR="00C02995" w:rsidRDefault="00C029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95" w:rsidRDefault="00C02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95" w:rsidRDefault="00C02995" w:rsidP="00C02995">
      <w:pPr>
        <w:spacing w:after="0"/>
      </w:pPr>
      <w:r>
        <w:separator/>
      </w:r>
    </w:p>
  </w:footnote>
  <w:footnote w:type="continuationSeparator" w:id="0">
    <w:p w:rsidR="00C02995" w:rsidRDefault="00C02995" w:rsidP="00C029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95" w:rsidRDefault="00C029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95" w:rsidRDefault="00C029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95" w:rsidRDefault="00C02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207C2"/>
    <w:multiLevelType w:val="hybridMultilevel"/>
    <w:tmpl w:val="A92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766B3"/>
    <w:multiLevelType w:val="hybridMultilevel"/>
    <w:tmpl w:val="6E9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DB"/>
    <w:rsid w:val="00025630"/>
    <w:rsid w:val="00062634"/>
    <w:rsid w:val="000917DB"/>
    <w:rsid w:val="000A390A"/>
    <w:rsid w:val="000B2E91"/>
    <w:rsid w:val="000B430E"/>
    <w:rsid w:val="000C4DE2"/>
    <w:rsid w:val="000C6CCE"/>
    <w:rsid w:val="000D2A40"/>
    <w:rsid w:val="001A2FBE"/>
    <w:rsid w:val="001F4FFF"/>
    <w:rsid w:val="002633B2"/>
    <w:rsid w:val="0026797C"/>
    <w:rsid w:val="0027281A"/>
    <w:rsid w:val="002959EB"/>
    <w:rsid w:val="002D7E1C"/>
    <w:rsid w:val="002F74AC"/>
    <w:rsid w:val="0030386F"/>
    <w:rsid w:val="00370379"/>
    <w:rsid w:val="00387DE1"/>
    <w:rsid w:val="00391BA4"/>
    <w:rsid w:val="003C5DB1"/>
    <w:rsid w:val="003D6C31"/>
    <w:rsid w:val="00402378"/>
    <w:rsid w:val="0045399F"/>
    <w:rsid w:val="00471CB9"/>
    <w:rsid w:val="00472487"/>
    <w:rsid w:val="004A69E8"/>
    <w:rsid w:val="004E408E"/>
    <w:rsid w:val="0050476D"/>
    <w:rsid w:val="00583D0B"/>
    <w:rsid w:val="00595D52"/>
    <w:rsid w:val="005A7E3B"/>
    <w:rsid w:val="005B09EA"/>
    <w:rsid w:val="005F46E2"/>
    <w:rsid w:val="00601535"/>
    <w:rsid w:val="00625F8D"/>
    <w:rsid w:val="006269A4"/>
    <w:rsid w:val="00635707"/>
    <w:rsid w:val="00637C0D"/>
    <w:rsid w:val="00655EC7"/>
    <w:rsid w:val="00656C9E"/>
    <w:rsid w:val="00670076"/>
    <w:rsid w:val="006A0BFC"/>
    <w:rsid w:val="006A58B1"/>
    <w:rsid w:val="006B31DB"/>
    <w:rsid w:val="006C1F9C"/>
    <w:rsid w:val="006F57CF"/>
    <w:rsid w:val="00702244"/>
    <w:rsid w:val="00714105"/>
    <w:rsid w:val="00740446"/>
    <w:rsid w:val="00751C05"/>
    <w:rsid w:val="007676EF"/>
    <w:rsid w:val="00792825"/>
    <w:rsid w:val="007D7636"/>
    <w:rsid w:val="008B38F8"/>
    <w:rsid w:val="008E445D"/>
    <w:rsid w:val="008E4ADB"/>
    <w:rsid w:val="008F215C"/>
    <w:rsid w:val="009030FA"/>
    <w:rsid w:val="0092275E"/>
    <w:rsid w:val="009413DB"/>
    <w:rsid w:val="009531E0"/>
    <w:rsid w:val="009B5505"/>
    <w:rsid w:val="00A1777B"/>
    <w:rsid w:val="00A270AD"/>
    <w:rsid w:val="00A44F28"/>
    <w:rsid w:val="00A65F1A"/>
    <w:rsid w:val="00A94F93"/>
    <w:rsid w:val="00AD6A40"/>
    <w:rsid w:val="00AF287D"/>
    <w:rsid w:val="00B332EF"/>
    <w:rsid w:val="00B467BC"/>
    <w:rsid w:val="00B57C90"/>
    <w:rsid w:val="00B66FD0"/>
    <w:rsid w:val="00B738A2"/>
    <w:rsid w:val="00BB2236"/>
    <w:rsid w:val="00BD2096"/>
    <w:rsid w:val="00BE3804"/>
    <w:rsid w:val="00C02995"/>
    <w:rsid w:val="00C12A5E"/>
    <w:rsid w:val="00C26BD6"/>
    <w:rsid w:val="00C50817"/>
    <w:rsid w:val="00C741B1"/>
    <w:rsid w:val="00CA2DA4"/>
    <w:rsid w:val="00CB0E15"/>
    <w:rsid w:val="00CD7899"/>
    <w:rsid w:val="00CE1843"/>
    <w:rsid w:val="00D17D3D"/>
    <w:rsid w:val="00D50689"/>
    <w:rsid w:val="00D511D2"/>
    <w:rsid w:val="00D90494"/>
    <w:rsid w:val="00D9141B"/>
    <w:rsid w:val="00D93E23"/>
    <w:rsid w:val="00DB5395"/>
    <w:rsid w:val="00DD66BA"/>
    <w:rsid w:val="00E1349F"/>
    <w:rsid w:val="00E13F66"/>
    <w:rsid w:val="00E34800"/>
    <w:rsid w:val="00E35A70"/>
    <w:rsid w:val="00E80733"/>
    <w:rsid w:val="00EA55D8"/>
    <w:rsid w:val="00ED0D27"/>
    <w:rsid w:val="00F04DB8"/>
    <w:rsid w:val="00F14802"/>
    <w:rsid w:val="00F34658"/>
    <w:rsid w:val="00F823AD"/>
    <w:rsid w:val="00F940E0"/>
    <w:rsid w:val="00FD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7A912-1A3E-4B1A-9383-FAE132FE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99"/>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899"/>
    <w:rPr>
      <w:color w:val="0000FF" w:themeColor="hyperlink"/>
      <w:u w:val="single"/>
    </w:rPr>
  </w:style>
  <w:style w:type="paragraph" w:styleId="ListParagraph">
    <w:name w:val="List Paragraph"/>
    <w:basedOn w:val="Normal"/>
    <w:uiPriority w:val="34"/>
    <w:qFormat/>
    <w:rsid w:val="008E445D"/>
    <w:pPr>
      <w:ind w:left="720"/>
      <w:contextualSpacing/>
    </w:pPr>
  </w:style>
  <w:style w:type="paragraph" w:styleId="Header">
    <w:name w:val="header"/>
    <w:basedOn w:val="Normal"/>
    <w:link w:val="HeaderChar"/>
    <w:uiPriority w:val="99"/>
    <w:unhideWhenUsed/>
    <w:rsid w:val="00C02995"/>
    <w:pPr>
      <w:tabs>
        <w:tab w:val="center" w:pos="4680"/>
        <w:tab w:val="right" w:pos="9360"/>
      </w:tabs>
      <w:spacing w:after="0"/>
    </w:pPr>
  </w:style>
  <w:style w:type="character" w:customStyle="1" w:styleId="HeaderChar">
    <w:name w:val="Header Char"/>
    <w:basedOn w:val="DefaultParagraphFont"/>
    <w:link w:val="Header"/>
    <w:uiPriority w:val="99"/>
    <w:rsid w:val="00C02995"/>
    <w:rPr>
      <w:rFonts w:ascii="Times New Roman" w:eastAsia="Calibri" w:hAnsi="Times New Roman" w:cs="Times New Roman"/>
      <w:sz w:val="26"/>
    </w:rPr>
  </w:style>
  <w:style w:type="paragraph" w:styleId="Footer">
    <w:name w:val="footer"/>
    <w:basedOn w:val="Normal"/>
    <w:link w:val="FooterChar"/>
    <w:uiPriority w:val="99"/>
    <w:unhideWhenUsed/>
    <w:rsid w:val="00C02995"/>
    <w:pPr>
      <w:tabs>
        <w:tab w:val="center" w:pos="4680"/>
        <w:tab w:val="right" w:pos="9360"/>
      </w:tabs>
      <w:spacing w:after="0"/>
    </w:pPr>
  </w:style>
  <w:style w:type="character" w:customStyle="1" w:styleId="FooterChar">
    <w:name w:val="Footer Char"/>
    <w:basedOn w:val="DefaultParagraphFont"/>
    <w:link w:val="Footer"/>
    <w:uiPriority w:val="99"/>
    <w:rsid w:val="00C02995"/>
    <w:rPr>
      <w:rFonts w:ascii="Times New Roman" w:eastAsia="Calibri" w:hAnsi="Times New Roman" w:cs="Times New Roman"/>
      <w:sz w:val="26"/>
    </w:rPr>
  </w:style>
  <w:style w:type="character" w:styleId="FollowedHyperlink">
    <w:name w:val="FollowedHyperlink"/>
    <w:basedOn w:val="DefaultParagraphFont"/>
    <w:uiPriority w:val="99"/>
    <w:semiHidden/>
    <w:unhideWhenUsed/>
    <w:rsid w:val="00656C9E"/>
    <w:rPr>
      <w:color w:val="800080" w:themeColor="followedHyperlink"/>
      <w:u w:val="single"/>
    </w:rPr>
  </w:style>
  <w:style w:type="paragraph" w:styleId="NormalWeb">
    <w:name w:val="Normal (Web)"/>
    <w:basedOn w:val="Normal"/>
    <w:uiPriority w:val="99"/>
    <w:semiHidden/>
    <w:unhideWhenUsed/>
    <w:rsid w:val="00370379"/>
    <w:pPr>
      <w:spacing w:before="100" w:beforeAutospacing="1" w:after="225" w:line="384" w:lineRule="atLeast"/>
    </w:pPr>
    <w:rPr>
      <w:rFonts w:ascii="Myriad W01 Regular" w:eastAsia="Times New Roman" w:hAnsi="Myriad W01 Regular"/>
      <w:sz w:val="24"/>
      <w:szCs w:val="24"/>
    </w:rPr>
  </w:style>
  <w:style w:type="paragraph" w:styleId="BalloonText">
    <w:name w:val="Balloon Text"/>
    <w:basedOn w:val="Normal"/>
    <w:link w:val="BalloonTextChar"/>
    <w:uiPriority w:val="99"/>
    <w:semiHidden/>
    <w:unhideWhenUsed/>
    <w:rsid w:val="00C12A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A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93005">
      <w:bodyDiv w:val="1"/>
      <w:marLeft w:val="0"/>
      <w:marRight w:val="0"/>
      <w:marTop w:val="0"/>
      <w:marBottom w:val="0"/>
      <w:divBdr>
        <w:top w:val="none" w:sz="0" w:space="0" w:color="auto"/>
        <w:left w:val="none" w:sz="0" w:space="0" w:color="auto"/>
        <w:bottom w:val="none" w:sz="0" w:space="0" w:color="auto"/>
        <w:right w:val="none" w:sz="0" w:space="0" w:color="auto"/>
      </w:divBdr>
      <w:divsChild>
        <w:div w:id="1040591035">
          <w:marLeft w:val="0"/>
          <w:marRight w:val="0"/>
          <w:marTop w:val="0"/>
          <w:marBottom w:val="0"/>
          <w:divBdr>
            <w:top w:val="none" w:sz="0" w:space="0" w:color="auto"/>
            <w:left w:val="none" w:sz="0" w:space="0" w:color="auto"/>
            <w:bottom w:val="none" w:sz="0" w:space="0" w:color="auto"/>
            <w:right w:val="none" w:sz="0" w:space="0" w:color="auto"/>
          </w:divBdr>
          <w:divsChild>
            <w:div w:id="534391452">
              <w:marLeft w:val="0"/>
              <w:marRight w:val="0"/>
              <w:marTop w:val="0"/>
              <w:marBottom w:val="0"/>
              <w:divBdr>
                <w:top w:val="none" w:sz="0" w:space="0" w:color="auto"/>
                <w:left w:val="none" w:sz="0" w:space="0" w:color="auto"/>
                <w:bottom w:val="none" w:sz="0" w:space="0" w:color="auto"/>
                <w:right w:val="none" w:sz="0" w:space="0" w:color="auto"/>
              </w:divBdr>
              <w:divsChild>
                <w:div w:id="609434966">
                  <w:marLeft w:val="0"/>
                  <w:marRight w:val="0"/>
                  <w:marTop w:val="0"/>
                  <w:marBottom w:val="0"/>
                  <w:divBdr>
                    <w:top w:val="none" w:sz="0" w:space="0" w:color="auto"/>
                    <w:left w:val="none" w:sz="0" w:space="0" w:color="auto"/>
                    <w:bottom w:val="none" w:sz="0" w:space="0" w:color="auto"/>
                    <w:right w:val="none" w:sz="0" w:space="0" w:color="auto"/>
                  </w:divBdr>
                  <w:divsChild>
                    <w:div w:id="830949755">
                      <w:marLeft w:val="0"/>
                      <w:marRight w:val="0"/>
                      <w:marTop w:val="0"/>
                      <w:marBottom w:val="0"/>
                      <w:divBdr>
                        <w:top w:val="none" w:sz="0" w:space="0" w:color="auto"/>
                        <w:left w:val="none" w:sz="0" w:space="0" w:color="auto"/>
                        <w:bottom w:val="none" w:sz="0" w:space="0" w:color="auto"/>
                        <w:right w:val="none" w:sz="0" w:space="0" w:color="auto"/>
                      </w:divBdr>
                      <w:divsChild>
                        <w:div w:id="1362365108">
                          <w:marLeft w:val="-225"/>
                          <w:marRight w:val="-225"/>
                          <w:marTop w:val="0"/>
                          <w:marBottom w:val="0"/>
                          <w:divBdr>
                            <w:top w:val="none" w:sz="0" w:space="0" w:color="auto"/>
                            <w:left w:val="none" w:sz="0" w:space="0" w:color="auto"/>
                            <w:bottom w:val="none" w:sz="0" w:space="0" w:color="auto"/>
                            <w:right w:val="none" w:sz="0" w:space="0" w:color="auto"/>
                          </w:divBdr>
                          <w:divsChild>
                            <w:div w:id="1393507821">
                              <w:marLeft w:val="0"/>
                              <w:marRight w:val="0"/>
                              <w:marTop w:val="0"/>
                              <w:marBottom w:val="0"/>
                              <w:divBdr>
                                <w:top w:val="none" w:sz="0" w:space="0" w:color="auto"/>
                                <w:left w:val="none" w:sz="0" w:space="0" w:color="auto"/>
                                <w:bottom w:val="none" w:sz="0" w:space="0" w:color="auto"/>
                                <w:right w:val="none" w:sz="0" w:space="0" w:color="auto"/>
                              </w:divBdr>
                              <w:divsChild>
                                <w:div w:id="831717501">
                                  <w:marLeft w:val="0"/>
                                  <w:marRight w:val="0"/>
                                  <w:marTop w:val="0"/>
                                  <w:marBottom w:val="0"/>
                                  <w:divBdr>
                                    <w:top w:val="none" w:sz="0" w:space="0" w:color="auto"/>
                                    <w:left w:val="none" w:sz="0" w:space="0" w:color="auto"/>
                                    <w:bottom w:val="none" w:sz="0" w:space="0" w:color="auto"/>
                                    <w:right w:val="none" w:sz="0" w:space="0" w:color="auto"/>
                                  </w:divBdr>
                                  <w:divsChild>
                                    <w:div w:id="1017266222">
                                      <w:marLeft w:val="0"/>
                                      <w:marRight w:val="0"/>
                                      <w:marTop w:val="0"/>
                                      <w:marBottom w:val="0"/>
                                      <w:divBdr>
                                        <w:top w:val="none" w:sz="0" w:space="0" w:color="auto"/>
                                        <w:left w:val="none" w:sz="0" w:space="0" w:color="auto"/>
                                        <w:bottom w:val="none" w:sz="0" w:space="0" w:color="auto"/>
                                        <w:right w:val="none" w:sz="0" w:space="0" w:color="auto"/>
                                      </w:divBdr>
                                      <w:divsChild>
                                        <w:div w:id="1826235846">
                                          <w:marLeft w:val="0"/>
                                          <w:marRight w:val="0"/>
                                          <w:marTop w:val="0"/>
                                          <w:marBottom w:val="0"/>
                                          <w:divBdr>
                                            <w:top w:val="none" w:sz="0" w:space="0" w:color="auto"/>
                                            <w:left w:val="none" w:sz="0" w:space="0" w:color="auto"/>
                                            <w:bottom w:val="none" w:sz="0" w:space="0" w:color="auto"/>
                                            <w:right w:val="none" w:sz="0" w:space="0" w:color="auto"/>
                                          </w:divBdr>
                                          <w:divsChild>
                                            <w:div w:id="1637106585">
                                              <w:marLeft w:val="0"/>
                                              <w:marRight w:val="0"/>
                                              <w:marTop w:val="0"/>
                                              <w:marBottom w:val="0"/>
                                              <w:divBdr>
                                                <w:top w:val="none" w:sz="0" w:space="0" w:color="auto"/>
                                                <w:left w:val="none" w:sz="0" w:space="0" w:color="auto"/>
                                                <w:bottom w:val="none" w:sz="0" w:space="0" w:color="auto"/>
                                                <w:right w:val="none" w:sz="0" w:space="0" w:color="auto"/>
                                              </w:divBdr>
                                              <w:divsChild>
                                                <w:div w:id="806432240">
                                                  <w:marLeft w:val="0"/>
                                                  <w:marRight w:val="0"/>
                                                  <w:marTop w:val="0"/>
                                                  <w:marBottom w:val="0"/>
                                                  <w:divBdr>
                                                    <w:top w:val="none" w:sz="0" w:space="0" w:color="auto"/>
                                                    <w:left w:val="none" w:sz="0" w:space="0" w:color="auto"/>
                                                    <w:bottom w:val="none" w:sz="0" w:space="0" w:color="auto"/>
                                                    <w:right w:val="none" w:sz="0" w:space="0" w:color="auto"/>
                                                  </w:divBdr>
                                                  <w:divsChild>
                                                    <w:div w:id="752891899">
                                                      <w:marLeft w:val="0"/>
                                                      <w:marRight w:val="0"/>
                                                      <w:marTop w:val="0"/>
                                                      <w:marBottom w:val="0"/>
                                                      <w:divBdr>
                                                        <w:top w:val="none" w:sz="0" w:space="0" w:color="auto"/>
                                                        <w:left w:val="none" w:sz="0" w:space="0" w:color="auto"/>
                                                        <w:bottom w:val="none" w:sz="0" w:space="0" w:color="auto"/>
                                                        <w:right w:val="none" w:sz="0" w:space="0" w:color="auto"/>
                                                      </w:divBdr>
                                                      <w:divsChild>
                                                        <w:div w:id="1578788552">
                                                          <w:marLeft w:val="0"/>
                                                          <w:marRight w:val="0"/>
                                                          <w:marTop w:val="0"/>
                                                          <w:marBottom w:val="225"/>
                                                          <w:divBdr>
                                                            <w:top w:val="none" w:sz="0" w:space="0" w:color="auto"/>
                                                            <w:left w:val="none" w:sz="0" w:space="0" w:color="auto"/>
                                                            <w:bottom w:val="none" w:sz="0" w:space="0" w:color="auto"/>
                                                            <w:right w:val="none" w:sz="0" w:space="0" w:color="auto"/>
                                                          </w:divBdr>
                                                          <w:divsChild>
                                                            <w:div w:id="1164976209">
                                                              <w:marLeft w:val="2250"/>
                                                              <w:marRight w:val="0"/>
                                                              <w:marTop w:val="375"/>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AGDC%20August%2018%202017%20response%20to%20FERC.pdf" TargetMode="External"/><Relationship Id="rId13" Type="http://schemas.openxmlformats.org/officeDocument/2006/relationships/hyperlink" Target="https://elibrary.ferc.gov/idmws/search/fercgensearch.as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persily@kpb.us" TargetMode="External"/><Relationship Id="rId12" Type="http://schemas.openxmlformats.org/officeDocument/2006/relationships/hyperlink" Target="https://www.permits.performance.gov/permitting-projects/alaska-lng-project" TargetMode="External"/><Relationship Id="rId17" Type="http://schemas.openxmlformats.org/officeDocument/2006/relationships/hyperlink" Target="https://www.permits.performance.gov/sites/permits.performance.gov/files/docs/FAST-41%20FY%202016%20Annual%20Report%20to%20Congress%204.15.17.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ermits.performance.gov/sites/permits.performance.gov/files/docs/FAST-41%20FY%202016%20Annual%20Report%20to%20Congress%204.15.17.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mits.performance.gov/projec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ermits.performance.gov/about/fast-41" TargetMode="External"/><Relationship Id="rId23" Type="http://schemas.openxmlformats.org/officeDocument/2006/relationships/footer" Target="footer3.xml"/><Relationship Id="rId10" Type="http://schemas.openxmlformats.org/officeDocument/2006/relationships/hyperlink" Target="https://www.permits.performance.gov/abou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ermits.performance.gov/about" TargetMode="External"/><Relationship Id="rId14" Type="http://schemas.openxmlformats.org/officeDocument/2006/relationships/hyperlink" Target="https://www.permits.performance.gov/projects/liberty-development-and-production-pla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Persily, Larry</dc:creator>
  <cp:lastModifiedBy>Ed M. Kazzimir</cp:lastModifiedBy>
  <cp:revision>4</cp:revision>
  <cp:lastPrinted>2017-08-31T15:05:00Z</cp:lastPrinted>
  <dcterms:created xsi:type="dcterms:W3CDTF">2017-08-31T17:29:00Z</dcterms:created>
  <dcterms:modified xsi:type="dcterms:W3CDTF">2017-09-08T22:15:00Z</dcterms:modified>
</cp:coreProperties>
</file>