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62783" w:rsidRDefault="00AB14D2">
      <w:pPr>
        <w:spacing w:after="0" w:line="259" w:lineRule="auto"/>
        <w:ind w:firstLine="0"/>
      </w:pPr>
      <w:bookmarkStart w:id="0" w:name="_GoBack"/>
      <w:r>
        <w:rPr>
          <w:b/>
          <w:sz w:val="32"/>
        </w:rPr>
        <w:t xml:space="preserve">FERC issues final EIS for Alaska project </w:t>
      </w:r>
    </w:p>
    <w:bookmarkEnd w:id="0"/>
    <w:p w:rsidR="00D62783" w:rsidRDefault="00AB14D2">
      <w:pPr>
        <w:spacing w:after="0" w:line="259" w:lineRule="auto"/>
        <w:ind w:firstLine="0"/>
      </w:pPr>
      <w:r>
        <w:t xml:space="preserve"> </w:t>
      </w:r>
    </w:p>
    <w:p w:rsidR="00D62783" w:rsidRDefault="00AB14D2">
      <w:pPr>
        <w:ind w:left="-15" w:firstLine="0"/>
      </w:pPr>
      <w:r>
        <w:t xml:space="preserve">By Larry </w:t>
      </w:r>
      <w:proofErr w:type="spellStart"/>
      <w:r>
        <w:t>Persily</w:t>
      </w:r>
      <w:proofErr w:type="spellEnd"/>
      <w:r>
        <w:t xml:space="preserve"> </w:t>
      </w:r>
      <w:r>
        <w:rPr>
          <w:u w:val="single" w:color="000000"/>
        </w:rPr>
        <w:t>paper@alaskan.com</w:t>
      </w:r>
      <w:r>
        <w:t xml:space="preserve"> </w:t>
      </w:r>
    </w:p>
    <w:p w:rsidR="00D62783" w:rsidRDefault="00AB14D2">
      <w:pPr>
        <w:ind w:left="-15" w:firstLine="0"/>
      </w:pPr>
      <w:r>
        <w:t xml:space="preserve">March 9, 2020 </w:t>
      </w:r>
    </w:p>
    <w:p w:rsidR="00D62783" w:rsidRDefault="00AB14D2">
      <w:pPr>
        <w:spacing w:after="0" w:line="259" w:lineRule="auto"/>
        <w:ind w:firstLine="0"/>
      </w:pPr>
      <w:r>
        <w:t xml:space="preserve"> </w:t>
      </w:r>
    </w:p>
    <w:p w:rsidR="00D62783" w:rsidRDefault="00AB14D2">
      <w:pPr>
        <w:ind w:left="-15"/>
      </w:pPr>
      <w:r>
        <w:t>The Alaska North Slope natural gas project on March 6 joined a growing list of proposed U.S. LNG export ventures with a final federal environmental impact statement</w:t>
      </w:r>
      <w:r>
        <w:t xml:space="preserve">, though it’s still a </w:t>
      </w:r>
      <w:r>
        <w:t>long way from re</w:t>
      </w:r>
      <w:r w:rsidR="00ED2109">
        <w:t>aching a construction decision.</w:t>
      </w:r>
    </w:p>
    <w:p w:rsidR="00D62783" w:rsidRDefault="00AB14D2">
      <w:pPr>
        <w:ind w:left="-15"/>
      </w:pPr>
      <w:r>
        <w:t>The final EIS is an i</w:t>
      </w:r>
      <w:r>
        <w:t xml:space="preserve">mportant achievement, coming 5 ½ years after the project </w:t>
      </w:r>
      <w:proofErr w:type="spellStart"/>
      <w:r>
        <w:t>prefiled</w:t>
      </w:r>
      <w:proofErr w:type="spellEnd"/>
      <w:r>
        <w:t xml:space="preserve"> with the Federal Energy Regulatory Commission, but multiple steps remain. </w:t>
      </w:r>
      <w:r w:rsidR="00ED2109">
        <w:t xml:space="preserve"> </w:t>
      </w:r>
      <w:r>
        <w:t xml:space="preserve">Gov. </w:t>
      </w:r>
      <w:r>
        <w:rPr>
          <w:color w:val="222222"/>
        </w:rPr>
        <w:t xml:space="preserve">Mike Dunleavy </w:t>
      </w:r>
      <w:r>
        <w:rPr>
          <w:color w:val="222222"/>
        </w:rPr>
        <w:t>described it in a prepared statement as “</w:t>
      </w:r>
      <w:r>
        <w:rPr>
          <w:color w:val="222222"/>
        </w:rPr>
        <w:t>a process still with significant hurdles.</w:t>
      </w:r>
      <w:r>
        <w:rPr>
          <w:color w:val="222222"/>
        </w:rPr>
        <w:t>”</w:t>
      </w:r>
    </w:p>
    <w:p w:rsidR="00D62783" w:rsidRDefault="00AB14D2">
      <w:pPr>
        <w:ind w:left="-15"/>
      </w:pPr>
      <w:r>
        <w:t>Under FERC r</w:t>
      </w:r>
      <w:r>
        <w:t xml:space="preserve">ules, commissioners could vote in early June on the Alaska application to build and operate the project. </w:t>
      </w:r>
      <w:r w:rsidR="00ED2109">
        <w:t xml:space="preserve"> </w:t>
      </w:r>
      <w:r>
        <w:t>The FERC order, if approved, would set a deadline to start work in several years, though the state co</w:t>
      </w:r>
      <w:r w:rsidR="00ED2109">
        <w:t>uld later request an extension.</w:t>
      </w:r>
    </w:p>
    <w:p w:rsidR="00D62783" w:rsidRDefault="00AB14D2">
      <w:pPr>
        <w:spacing w:after="0" w:line="240" w:lineRule="auto"/>
        <w:ind w:left="-15"/>
      </w:pPr>
      <w:r>
        <w:rPr>
          <w:color w:val="222222"/>
        </w:rPr>
        <w:t>The project is th</w:t>
      </w:r>
      <w:r>
        <w:rPr>
          <w:color w:val="222222"/>
        </w:rPr>
        <w:t>e third Alaska liquefied natural gas proposal to reach a final EIS with federal r</w:t>
      </w:r>
      <w:r w:rsidR="00ED2109">
        <w:rPr>
          <w:color w:val="222222"/>
        </w:rPr>
        <w:t>egulators in the past 42 years.</w:t>
      </w:r>
    </w:p>
    <w:p w:rsidR="00D62783" w:rsidRDefault="00AB14D2">
      <w:pPr>
        <w:spacing w:after="0" w:line="240" w:lineRule="auto"/>
        <w:ind w:left="-15"/>
      </w:pPr>
      <w:r>
        <w:rPr>
          <w:color w:val="222222"/>
        </w:rPr>
        <w:t xml:space="preserve">A California-utility led venture, Western LNG, in 1978 reached that threshold for its proposed LNG terminal in Nikiski to send Cook Inlet gas </w:t>
      </w:r>
      <w:r>
        <w:rPr>
          <w:color w:val="222222"/>
        </w:rPr>
        <w:t xml:space="preserve">to California. </w:t>
      </w:r>
      <w:r w:rsidR="00ED2109">
        <w:rPr>
          <w:color w:val="222222"/>
        </w:rPr>
        <w:t xml:space="preserve"> </w:t>
      </w:r>
      <w:r>
        <w:rPr>
          <w:color w:val="222222"/>
        </w:rPr>
        <w:t>And Yukon Pacific received a final EIS in 1995 for an LNG terminal in Valdez to export North Slope gas.</w:t>
      </w:r>
      <w:r w:rsidR="00ED2109">
        <w:rPr>
          <w:color w:val="222222"/>
        </w:rPr>
        <w:t xml:space="preserve"> </w:t>
      </w:r>
      <w:r>
        <w:rPr>
          <w:color w:val="222222"/>
        </w:rPr>
        <w:t xml:space="preserve"> Poor </w:t>
      </w:r>
      <w:r w:rsidR="00ED2109">
        <w:rPr>
          <w:color w:val="222222"/>
        </w:rPr>
        <w:t>economics killed both projects.</w:t>
      </w:r>
    </w:p>
    <w:p w:rsidR="00D62783" w:rsidRDefault="00AB14D2">
      <w:pPr>
        <w:spacing w:after="0" w:line="240" w:lineRule="auto"/>
        <w:ind w:left="-15"/>
      </w:pPr>
      <w:r>
        <w:rPr>
          <w:color w:val="222222"/>
        </w:rPr>
        <w:t xml:space="preserve">Dunleavy has never favored a government agency leading the latest venture </w:t>
      </w:r>
      <w:r>
        <w:rPr>
          <w:color w:val="222222"/>
        </w:rPr>
        <w:t>—</w:t>
      </w:r>
      <w:r>
        <w:rPr>
          <w:color w:val="222222"/>
        </w:rPr>
        <w:t xml:space="preserve"> which a state corporati</w:t>
      </w:r>
      <w:r>
        <w:rPr>
          <w:color w:val="222222"/>
        </w:rPr>
        <w:t xml:space="preserve">on took over in late 2016 after North Slope oil and gas producers declined to pursue the project </w:t>
      </w:r>
      <w:r>
        <w:rPr>
          <w:color w:val="222222"/>
        </w:rPr>
        <w:t>—</w:t>
      </w:r>
      <w:r>
        <w:rPr>
          <w:color w:val="222222"/>
        </w:rPr>
        <w:t xml:space="preserve"> and he </w:t>
      </w:r>
      <w:r>
        <w:rPr>
          <w:color w:val="222222"/>
        </w:rPr>
        <w:t xml:space="preserve">reinforced that in his March 6 statement: “(It) </w:t>
      </w:r>
      <w:r>
        <w:rPr>
          <w:color w:val="222222"/>
        </w:rPr>
        <w:t>must be led by private enterprise</w:t>
      </w:r>
      <w:r>
        <w:rPr>
          <w:color w:val="222222"/>
        </w:rPr>
        <w:t>.”</w:t>
      </w:r>
    </w:p>
    <w:p w:rsidR="00D62783" w:rsidRDefault="00AB14D2">
      <w:pPr>
        <w:ind w:left="-15"/>
      </w:pPr>
      <w:r>
        <w:t xml:space="preserve">Amid an oversupply, global LNG prices are at record lows </w:t>
      </w:r>
      <w:r>
        <w:t>—</w:t>
      </w:r>
      <w:r>
        <w:t xml:space="preserve"> down a</w:t>
      </w:r>
      <w:r>
        <w:t xml:space="preserve">bout half from a year ago and down two-thirds from two years ago </w:t>
      </w:r>
      <w:r>
        <w:t>—</w:t>
      </w:r>
      <w:r>
        <w:t xml:space="preserve"> causing several project developers on North </w:t>
      </w:r>
      <w:r>
        <w:t>America’s East, West</w:t>
      </w:r>
      <w:r w:rsidR="00ED2109">
        <w:t>,</w:t>
      </w:r>
      <w:r>
        <w:t xml:space="preserve"> and Gulf coasts </w:t>
      </w:r>
      <w:r>
        <w:t>to slow-go multibillion-dollar investment decisions on new export terminals intended to meet anticipated dem</w:t>
      </w:r>
      <w:r w:rsidR="00ED2109">
        <w:t>and growth later in the decade.</w:t>
      </w:r>
    </w:p>
    <w:p w:rsidR="00D62783" w:rsidRDefault="00AB14D2">
      <w:pPr>
        <w:spacing w:after="0" w:line="240" w:lineRule="auto"/>
        <w:ind w:right="586" w:firstLine="576"/>
        <w:jc w:val="both"/>
      </w:pPr>
      <w:r>
        <w:t>Several proposed LNG export terminals around the country are in holding patterns, lacking enough market interest, customers</w:t>
      </w:r>
      <w:r w:rsidR="00ED2109">
        <w:t>,</w:t>
      </w:r>
      <w:r>
        <w:t xml:space="preserve"> or investor or partner </w:t>
      </w:r>
      <w:r w:rsidR="00ED2109">
        <w:t>commitments to make a decision.</w:t>
      </w:r>
    </w:p>
    <w:p w:rsidR="00D62783" w:rsidRDefault="00AB14D2">
      <w:pPr>
        <w:ind w:left="-15"/>
      </w:pPr>
      <w:r>
        <w:t>The Alaska LNG project also still needs mul</w:t>
      </w:r>
      <w:r>
        <w:t xml:space="preserve">tiple state and federal permits and regulatory approvals, and has to acquire several hundred acres of land and move a few miles of state highway for the LNG plant </w:t>
      </w:r>
      <w:r w:rsidR="00ED2109">
        <w:t>and marine terminal in Nikiski.</w:t>
      </w:r>
    </w:p>
    <w:p w:rsidR="00D62783" w:rsidRDefault="00AB14D2">
      <w:pPr>
        <w:ind w:left="-15"/>
      </w:pPr>
      <w:r>
        <w:t xml:space="preserve">The Alaska </w:t>
      </w:r>
      <w:proofErr w:type="spellStart"/>
      <w:r>
        <w:t>Gasline</w:t>
      </w:r>
      <w:proofErr w:type="spellEnd"/>
      <w:r>
        <w:t xml:space="preserve"> Development Corp. has asked the state Leg</w:t>
      </w:r>
      <w:r>
        <w:t xml:space="preserve">islature for almost $3.5 million for the fiscal year that starts July 1 to fund 15 full-time positions to continue working toward </w:t>
      </w:r>
      <w:r>
        <w:t>“</w:t>
      </w:r>
      <w:r>
        <w:t>successful equity and debt financing of the project</w:t>
      </w:r>
      <w:r>
        <w:t>”</w:t>
      </w:r>
      <w:r>
        <w:t xml:space="preserve"> and </w:t>
      </w:r>
      <w:r>
        <w:t>“</w:t>
      </w:r>
      <w:r>
        <w:t>other major federal permits and authorizations.</w:t>
      </w:r>
      <w:r>
        <w:t>”</w:t>
      </w:r>
      <w:r>
        <w:t xml:space="preserve"> </w:t>
      </w:r>
      <w:r w:rsidR="00ED2109">
        <w:t xml:space="preserve"> </w:t>
      </w:r>
      <w:r>
        <w:t xml:space="preserve">That effort would </w:t>
      </w:r>
      <w:r>
        <w:t xml:space="preserve">include soliciting </w:t>
      </w:r>
      <w:r>
        <w:t>“</w:t>
      </w:r>
      <w:r>
        <w:t>investment from outside parties</w:t>
      </w:r>
      <w:r>
        <w:t>”</w:t>
      </w:r>
      <w:r>
        <w:t xml:space="preserve"> needed to fund full front-end engineering and design. </w:t>
      </w:r>
      <w:r w:rsidR="00ED2109">
        <w:t xml:space="preserve"> </w:t>
      </w:r>
      <w:r>
        <w:t>That work, known as FEED, is estimated to cost at least $600 mi</w:t>
      </w:r>
      <w:r w:rsidR="00ED2109">
        <w:t>llion and likely could be more.</w:t>
      </w:r>
    </w:p>
    <w:p w:rsidR="00D62783" w:rsidRDefault="00AB14D2">
      <w:pPr>
        <w:ind w:left="-15"/>
      </w:pPr>
      <w:r>
        <w:t>The multi-volume EIS covers the entire Alaska project</w:t>
      </w:r>
      <w:r>
        <w:t xml:space="preserve">, including 62 miles of pipeline to carry gas from the Point Thomson field west to join with gas from the giant Prudhoe Bay field, </w:t>
      </w:r>
      <w:r>
        <w:lastRenderedPageBreak/>
        <w:t>where a massive gas treatment plant would remove carbon dioxide and other impurities before sending the gas down 807 miles of</w:t>
      </w:r>
      <w:r>
        <w:t xml:space="preserve"> 42-inch pipe to a liquefaction plant in Nikiski</w:t>
      </w:r>
      <w:r>
        <w:t xml:space="preserve"> </w:t>
      </w:r>
      <w:r w:rsidR="00ED2109">
        <w:t>on the east side of Cook Inlet.</w:t>
      </w:r>
    </w:p>
    <w:p w:rsidR="00D62783" w:rsidRDefault="00AB14D2">
      <w:pPr>
        <w:ind w:left="-15"/>
      </w:pPr>
      <w:r>
        <w:t xml:space="preserve">If built to full capacity, the project would produce 20 million </w:t>
      </w:r>
      <w:proofErr w:type="spellStart"/>
      <w:r>
        <w:t>tonnes</w:t>
      </w:r>
      <w:proofErr w:type="spellEnd"/>
      <w:r>
        <w:t xml:space="preserve"> per year of LNG, </w:t>
      </w:r>
      <w:r w:rsidR="00ED2109">
        <w:t>among the largest in the world.</w:t>
      </w:r>
    </w:p>
    <w:p w:rsidR="00D62783" w:rsidRDefault="00AB14D2">
      <w:pPr>
        <w:ind w:left="-15"/>
      </w:pPr>
      <w:r>
        <w:t>In the environmental review, FERC staff rejected the</w:t>
      </w:r>
      <w:r>
        <w:t xml:space="preserve"> Matanuska-</w:t>
      </w:r>
      <w:r>
        <w:t xml:space="preserve">Susitna Borough’s </w:t>
      </w:r>
      <w:r>
        <w:t xml:space="preserve">argument that municipally owned property at Port </w:t>
      </w:r>
      <w:proofErr w:type="spellStart"/>
      <w:r>
        <w:t>MacKenzie</w:t>
      </w:r>
      <w:proofErr w:type="spellEnd"/>
      <w:r>
        <w:t xml:space="preserve"> would be a better site than Nikiski for the estimated $20 billion LNG plant and marine terminal.</w:t>
      </w:r>
      <w:r w:rsidR="00ED2109">
        <w:t xml:space="preserve"> </w:t>
      </w:r>
      <w:r>
        <w:t xml:space="preserve"> The final EIS also rejected </w:t>
      </w:r>
      <w:r>
        <w:t>the city of Valdez’s contention that its co</w:t>
      </w:r>
      <w:r>
        <w:t>mmunity would be preferable to Nikiski.</w:t>
      </w:r>
    </w:p>
    <w:p w:rsidR="00D62783" w:rsidRDefault="00AB14D2">
      <w:pPr>
        <w:ind w:left="-15"/>
      </w:pPr>
      <w:r>
        <w:t>Both municipalities are intervenors in the FERC docket and could choose to challenge the EIS decision on alternative sites before the commission or in court.</w:t>
      </w:r>
      <w:r w:rsidR="00ED2109">
        <w:t xml:space="preserve"> </w:t>
      </w:r>
      <w:r>
        <w:t xml:space="preserve"> Environmental groups opposed to the project that filed as</w:t>
      </w:r>
      <w:r>
        <w:t xml:space="preserve"> intervenors also co</w:t>
      </w:r>
      <w:r w:rsidR="00ED2109">
        <w:t>uld challenge a FERC decision.</w:t>
      </w:r>
    </w:p>
    <w:p w:rsidR="00D62783" w:rsidRDefault="00AB14D2">
      <w:pPr>
        <w:ind w:left="-15"/>
      </w:pPr>
      <w:r>
        <w:t>“</w:t>
      </w:r>
      <w:r>
        <w:t>An alternative is considered reasonable if it meets the stated purpose of the project and is technically and economically feasible and practical</w:t>
      </w:r>
      <w:r>
        <w:t xml:space="preserve">,” the </w:t>
      </w:r>
      <w:r>
        <w:t xml:space="preserve">EIS said. </w:t>
      </w:r>
      <w:r w:rsidR="00ED2109">
        <w:t xml:space="preserve"> </w:t>
      </w:r>
      <w:r>
        <w:t xml:space="preserve">FERC staff determined </w:t>
      </w:r>
      <w:r>
        <w:t xml:space="preserve">neither Port </w:t>
      </w:r>
      <w:proofErr w:type="spellStart"/>
      <w:r>
        <w:t>MacKen</w:t>
      </w:r>
      <w:r>
        <w:t>zie</w:t>
      </w:r>
      <w:proofErr w:type="spellEnd"/>
      <w:r>
        <w:t xml:space="preserve"> nor Valdez “</w:t>
      </w:r>
      <w:r>
        <w:t>would offer a significant environmental advantage</w:t>
      </w:r>
      <w:r>
        <w:t>” over the applicant’s preferred site at Nikiski.</w:t>
      </w:r>
    </w:p>
    <w:p w:rsidR="00D62783" w:rsidRDefault="00AB14D2">
      <w:pPr>
        <w:ind w:left="-15"/>
      </w:pPr>
      <w:r>
        <w:t xml:space="preserve">The final report also determined that an alternative Cook Inlet crossing route to reach Nikiski </w:t>
      </w:r>
      <w:r>
        <w:t>—</w:t>
      </w:r>
      <w:r>
        <w:t xml:space="preserve"> </w:t>
      </w:r>
      <w:r>
        <w:t xml:space="preserve">suggested by residents and property owners in the area where the pipeline would come ashore </w:t>
      </w:r>
      <w:r>
        <w:t>—</w:t>
      </w:r>
      <w:r>
        <w:t xml:space="preserve"> </w:t>
      </w:r>
      <w:r>
        <w:t xml:space="preserve">was not preferable to the project’s preference to make landfall near Boulder </w:t>
      </w:r>
      <w:r>
        <w:t xml:space="preserve">Point. </w:t>
      </w:r>
      <w:r w:rsidR="00ED2109">
        <w:t xml:space="preserve"> </w:t>
      </w:r>
      <w:r>
        <w:t>The residents said the Boulder Point pipeline landing would damage wildlife ha</w:t>
      </w:r>
      <w:r w:rsidR="00ED2109">
        <w:t>bitat.</w:t>
      </w:r>
    </w:p>
    <w:p w:rsidR="00D62783" w:rsidRDefault="00AB14D2">
      <w:pPr>
        <w:ind w:left="-15"/>
      </w:pPr>
      <w:r>
        <w:t xml:space="preserve">The final EIS included a statement of environmental impacts that is commonplace in the </w:t>
      </w:r>
      <w:r>
        <w:t>regulator’s review of other proposed U.S. LNG terminals: “</w:t>
      </w:r>
      <w:r>
        <w:t>FERC staff concludes that approval of the project would result in a number of significant environmental</w:t>
      </w:r>
      <w:r>
        <w:t xml:space="preserve"> impacts; however, the majority of impacts would be less than significant based on the impact avoidance, minimization, and mitigation measures proposed </w:t>
      </w:r>
      <w:r>
        <w:t>(by the applicant).”</w:t>
      </w:r>
    </w:p>
    <w:p w:rsidR="00D62783" w:rsidRDefault="00AB14D2">
      <w:pPr>
        <w:ind w:left="-15"/>
      </w:pPr>
      <w:r>
        <w:t>The report explained: “</w:t>
      </w:r>
      <w:r>
        <w:t xml:space="preserve">Impacts on wildlife, including terrestrial wildlife, avian </w:t>
      </w:r>
      <w:r>
        <w:t>resources, marine mammals, fisheries, and federally listed threatened and endangered species, would result from the loss, alteration</w:t>
      </w:r>
      <w:r w:rsidR="0098252E">
        <w:t>,</w:t>
      </w:r>
      <w:r>
        <w:t xml:space="preserve"> or isolation of habitat; introduction or spread of invasive species; changes in migration patterns; direct injury or mortal</w:t>
      </w:r>
      <w:r>
        <w:t>ity; impediment to movement; noise; artificial lighting; and turbidity and sedimentation</w:t>
      </w:r>
      <w:r>
        <w:t>.”</w:t>
      </w:r>
    </w:p>
    <w:p w:rsidR="00D62783" w:rsidRDefault="00AB14D2">
      <w:pPr>
        <w:ind w:left="-15"/>
      </w:pPr>
      <w:r>
        <w:t>In particular, the EIS said: “</w:t>
      </w:r>
      <w:r>
        <w:t xml:space="preserve">We conclude that constructing the project would have significant impacts on permafrost due to granular fill placement, particularly for the mainline facilities </w:t>
      </w:r>
      <w:r>
        <w:t>… r</w:t>
      </w:r>
      <w:r>
        <w:t>esulting in substantial conversions of wetlands to uplands and from the long recovery time fo</w:t>
      </w:r>
      <w:r>
        <w:t>r forested wetlands.</w:t>
      </w:r>
      <w:r>
        <w:t>”</w:t>
      </w:r>
    </w:p>
    <w:p w:rsidR="00D62783" w:rsidRDefault="00AB14D2">
      <w:pPr>
        <w:ind w:left="-15"/>
      </w:pPr>
      <w:r>
        <w:t>T</w:t>
      </w:r>
      <w:r>
        <w:t xml:space="preserve">he state’s </w:t>
      </w:r>
      <w:r>
        <w:t xml:space="preserve">10-year-old gas line development corporation took over the project in late 2016 and filed the application with FERC in April 2017. </w:t>
      </w:r>
      <w:r w:rsidR="00ED2109">
        <w:t xml:space="preserve"> </w:t>
      </w:r>
      <w:r>
        <w:t>North Slope producers ExxonMobil, BP</w:t>
      </w:r>
      <w:r w:rsidR="0098252E">
        <w:t>,</w:t>
      </w:r>
      <w:r>
        <w:t xml:space="preserve"> and ConocoPhillips had decided not to spend the signi</w:t>
      </w:r>
      <w:r>
        <w:t>ficant sums of money that would be required to continue with permitting and engineering o</w:t>
      </w:r>
      <w:r w:rsidR="00ED2109">
        <w:t>f the $40-billion-plus project.</w:t>
      </w:r>
    </w:p>
    <w:p w:rsidR="00D62783" w:rsidRDefault="00AB14D2">
      <w:pPr>
        <w:ind w:left="-15"/>
      </w:pPr>
      <w:r>
        <w:t>The producers and the state have spent more than $700 million on the project since first envisioned in 2012</w:t>
      </w:r>
      <w:r>
        <w:t xml:space="preserve"> with about one-third of t</w:t>
      </w:r>
      <w:r>
        <w:t>he total c</w:t>
      </w:r>
      <w:r w:rsidR="00ED2109">
        <w:t>oming from the Alaska treasury.</w:t>
      </w:r>
    </w:p>
    <w:p w:rsidR="00D62783" w:rsidRDefault="00AB14D2">
      <w:pPr>
        <w:ind w:left="-15"/>
      </w:pPr>
      <w:r>
        <w:lastRenderedPageBreak/>
        <w:t>In addition to AGDC’s</w:t>
      </w:r>
      <w:r>
        <w:t xml:space="preserve"> proposals for construction and operations efforts to lessen the </w:t>
      </w:r>
      <w:r>
        <w:t xml:space="preserve">project’s environmental damage, FERC staff </w:t>
      </w:r>
      <w:r>
        <w:t xml:space="preserve">included its own recommendations in the final EIS. </w:t>
      </w:r>
      <w:r w:rsidR="00ED2109">
        <w:t xml:space="preserve"> </w:t>
      </w:r>
      <w:r>
        <w:t>“</w:t>
      </w:r>
      <w:r>
        <w:t>However, some of the adverse imp</w:t>
      </w:r>
      <w:r>
        <w:t>acts would be significant even after the implementation of mitigation measures</w:t>
      </w:r>
      <w:r>
        <w:t>,” the report said.</w:t>
      </w:r>
    </w:p>
    <w:p w:rsidR="00D62783" w:rsidRDefault="00AB14D2">
      <w:pPr>
        <w:ind w:left="-15"/>
      </w:pPr>
      <w:r>
        <w:t xml:space="preserve">“With the implementation of various best management practices, AGDC’s commitments, </w:t>
      </w:r>
      <w:r>
        <w:t>and our recommendations, most impacts on wildlife would be less than signi</w:t>
      </w:r>
      <w:r>
        <w:t>ficant,</w:t>
      </w:r>
      <w:r>
        <w:t>” the EIS said, “</w:t>
      </w:r>
      <w:r>
        <w:t xml:space="preserve">but significant adverse impacts on the caribou Central Arctic </w:t>
      </w:r>
      <w:r w:rsidR="0098252E">
        <w:t>h</w:t>
      </w:r>
      <w:r>
        <w:t>erd could occur, along with adverse effects on federally designated critical habitat and a number of federally listed threatened and endangered species.</w:t>
      </w:r>
      <w:r>
        <w:t>”</w:t>
      </w:r>
    </w:p>
    <w:p w:rsidR="00D62783" w:rsidRDefault="00AB14D2">
      <w:pPr>
        <w:ind w:left="-15"/>
      </w:pPr>
      <w:r>
        <w:t>Effects on t</w:t>
      </w:r>
      <w:r>
        <w:t>he</w:t>
      </w:r>
      <w:r>
        <w:t xml:space="preserve"> caribou “</w:t>
      </w:r>
      <w:r>
        <w:t xml:space="preserve">would likely be significant due to the timing of impacts during sensitive periods, permanent impacts on sensitive habitats, and the project location at the </w:t>
      </w:r>
      <w:r>
        <w:t>center of the herd’s range,” the final EIS said.</w:t>
      </w:r>
    </w:p>
    <w:p w:rsidR="00D62783" w:rsidRDefault="00AB14D2">
      <w:pPr>
        <w:ind w:left="576" w:firstLine="0"/>
      </w:pPr>
      <w:r>
        <w:t>The report included a similar warning ab</w:t>
      </w:r>
      <w:r>
        <w:t xml:space="preserve">out threatened species and their habitat: </w:t>
      </w:r>
    </w:p>
    <w:p w:rsidR="00D62783" w:rsidRDefault="00AB14D2">
      <w:pPr>
        <w:ind w:left="-15" w:firstLine="0"/>
      </w:pPr>
      <w:r>
        <w:t>“</w:t>
      </w:r>
      <w:r>
        <w:t>Project construction and operation is likely to adversely affect six federally listed species (spectacled eider, polar bear, bearded seal, Cook Inlet beluga whale, humpback whale, and ringed seal), and designated</w:t>
      </w:r>
      <w:r>
        <w:t xml:space="preserve"> critical habitat for two species (polar bear and Cook Inlet beluga whale).</w:t>
      </w:r>
      <w:r>
        <w:t>”</w:t>
      </w:r>
    </w:p>
    <w:p w:rsidR="00D62783" w:rsidRDefault="00AB14D2">
      <w:pPr>
        <w:ind w:left="576" w:firstLine="0"/>
      </w:pPr>
      <w:r>
        <w:t xml:space="preserve">The U.S. Department of Transportation Pipeline and Hazardous Material Safety </w:t>
      </w:r>
    </w:p>
    <w:p w:rsidR="00D62783" w:rsidRDefault="00AB14D2">
      <w:pPr>
        <w:ind w:left="-15" w:firstLine="0"/>
      </w:pPr>
      <w:r>
        <w:t xml:space="preserve">Administration, Environmental Protection Agency, Army Corps of Engineers, Coast Guard, </w:t>
      </w:r>
    </w:p>
    <w:p w:rsidR="00D62783" w:rsidRDefault="00AB14D2">
      <w:pPr>
        <w:ind w:left="-15" w:firstLine="0"/>
      </w:pPr>
      <w:r>
        <w:t>Bureau of La</w:t>
      </w:r>
      <w:r>
        <w:t xml:space="preserve">nd Management, Fish and Wildlife Service, National Park Service and National Marine Fisheries Service participated as cooperating agencies in the environmental review and will use the report for </w:t>
      </w:r>
      <w:r w:rsidR="00ED2109">
        <w:t>their own regulatory decisions.</w:t>
      </w:r>
    </w:p>
    <w:p w:rsidR="00D62783" w:rsidRDefault="00AB14D2">
      <w:pPr>
        <w:ind w:left="-15"/>
      </w:pPr>
      <w:r>
        <w:t>More than 35,000 acres of la</w:t>
      </w:r>
      <w:r>
        <w:t xml:space="preserve">nd would be affected during construction, with that area </w:t>
      </w:r>
      <w:r>
        <w:t>diminishing to about 8,500 acres during operation.</w:t>
      </w:r>
      <w:r w:rsidR="00ED2109">
        <w:t xml:space="preserve"> </w:t>
      </w:r>
      <w:r>
        <w:t xml:space="preserve"> “</w:t>
      </w:r>
      <w:r>
        <w:t>Permanent impacts would total about 16,069 acres, including those both in and outside the operational area</w:t>
      </w:r>
      <w:r>
        <w:t>,” the EIS said.</w:t>
      </w:r>
    </w:p>
    <w:p w:rsidR="00D62783" w:rsidRDefault="00AB14D2">
      <w:pPr>
        <w:ind w:left="-15"/>
      </w:pPr>
      <w:r>
        <w:t>“</w:t>
      </w:r>
      <w:r>
        <w:t>The project would resu</w:t>
      </w:r>
      <w:r>
        <w:t>lt in significant long-term to permanent impacts on thaw</w:t>
      </w:r>
      <w:r w:rsidR="00ED2109">
        <w:t>-</w:t>
      </w:r>
      <w:r>
        <w:t xml:space="preserve">sensitive permafrost (about 6,218 acres), thaw-stable permafrost (about 3,499 acres), </w:t>
      </w:r>
      <w:proofErr w:type="gramStart"/>
      <w:r>
        <w:t>forest</w:t>
      </w:r>
      <w:proofErr w:type="gramEnd"/>
      <w:r>
        <w:t xml:space="preserve"> </w:t>
      </w:r>
    </w:p>
    <w:p w:rsidR="00D62783" w:rsidRDefault="00AB14D2">
      <w:pPr>
        <w:ind w:left="-15" w:firstLine="0"/>
      </w:pPr>
      <w:r>
        <w:t>(about 12,440 acres), and wetlands (about 8,225 acres).</w:t>
      </w:r>
      <w:r>
        <w:t>”</w:t>
      </w:r>
    </w:p>
    <w:p w:rsidR="00D62783" w:rsidRDefault="00AB14D2">
      <w:pPr>
        <w:ind w:left="-15"/>
      </w:pPr>
      <w:r>
        <w:t xml:space="preserve">Opponents of the project </w:t>
      </w:r>
      <w:r>
        <w:t>—</w:t>
      </w:r>
      <w:r>
        <w:t xml:space="preserve"> and of fossil fuels i</w:t>
      </w:r>
      <w:r>
        <w:t xml:space="preserve">n general </w:t>
      </w:r>
      <w:r>
        <w:t>—</w:t>
      </w:r>
      <w:r>
        <w:t xml:space="preserve"> have pointed to the likelihood of damaging sensitive permafrost along the pipeline route. </w:t>
      </w:r>
      <w:r w:rsidR="00ED2109">
        <w:t xml:space="preserve"> </w:t>
      </w:r>
      <w:r>
        <w:t xml:space="preserve">The EIS acknowledged the issue: </w:t>
      </w:r>
      <w:r>
        <w:t>“</w:t>
      </w:r>
      <w:r>
        <w:t>We conclude that constructing the project would have significant impacts on permafrost due to granular fill placement, pa</w:t>
      </w:r>
      <w:r>
        <w:t xml:space="preserve">rticularly for the mainline facilities </w:t>
      </w:r>
      <w:r>
        <w:t>… r</w:t>
      </w:r>
      <w:r>
        <w:t>esulting in substantial conversions of wetlands to uplands and from the long recovery time for forested wetlands.</w:t>
      </w:r>
      <w:r>
        <w:t>”</w:t>
      </w:r>
    </w:p>
    <w:p w:rsidR="00D62783" w:rsidRDefault="00AB14D2">
      <w:pPr>
        <w:ind w:left="-15"/>
      </w:pPr>
      <w:r>
        <w:t>The main pipeline would cross 553 waterbodies</w:t>
      </w:r>
      <w:r>
        <w:t xml:space="preserve"> with the Point Thomson line crossing</w:t>
      </w:r>
      <w:r w:rsidR="00ED2109">
        <w:t xml:space="preserve"> an additional 106 waterbodies.</w:t>
      </w:r>
    </w:p>
    <w:p w:rsidR="00D62783" w:rsidRDefault="00ED2109" w:rsidP="00ED2109">
      <w:pPr>
        <w:spacing w:after="0" w:line="240" w:lineRule="auto"/>
        <w:ind w:firstLine="0"/>
      </w:pPr>
      <w:r>
        <w:tab/>
      </w:r>
      <w:r w:rsidR="00AB14D2">
        <w:t xml:space="preserve">The review also looked at air quality: </w:t>
      </w:r>
      <w:r w:rsidR="00AB14D2">
        <w:t>“</w:t>
      </w:r>
      <w:r w:rsidR="00AB14D2">
        <w:t xml:space="preserve">Operational emissions </w:t>
      </w:r>
      <w:r>
        <w:t>from the aboveground facilities c</w:t>
      </w:r>
      <w:r w:rsidR="00AB14D2">
        <w:t>ould exceed thresholds for nitrogen and sulfu</w:t>
      </w:r>
      <w:r w:rsidR="00AB14D2">
        <w:t xml:space="preserve">r deposition and visibility at nearby Class </w:t>
      </w:r>
      <w:r w:rsidR="00AB14D2">
        <w:t xml:space="preserve">I and II protected areas (e.g., the Arctic National Wildlife Refuge) as designated under the Clean Air Act. </w:t>
      </w:r>
      <w:r>
        <w:t xml:space="preserve"> </w:t>
      </w:r>
      <w:r w:rsidR="00AB14D2">
        <w:t>Mitigation measures could be implemented by the state of Alaska during the air permitting phase that wo</w:t>
      </w:r>
      <w:r w:rsidR="00AB14D2">
        <w:t>uld reduce these impacts.</w:t>
      </w:r>
      <w:r w:rsidR="00AB14D2">
        <w:t>”</w:t>
      </w:r>
    </w:p>
    <w:p w:rsidR="00D62783" w:rsidRDefault="00AB14D2">
      <w:pPr>
        <w:ind w:left="-15"/>
      </w:pPr>
      <w:r>
        <w:t>It also looked at the project’s effects on subsistence users: “</w:t>
      </w:r>
      <w:r>
        <w:t xml:space="preserve">Project construction and operation have the potential to affect the subsistence practices of Native Alaska communities </w:t>
      </w:r>
      <w:r>
        <w:lastRenderedPageBreak/>
        <w:t>due to reductions in resource abundance and av</w:t>
      </w:r>
      <w:r>
        <w:t>ailability, reduced access to harvest areas, and increased competition from non-local harvesters.</w:t>
      </w:r>
      <w:r w:rsidR="00ED2109">
        <w:t xml:space="preserve"> </w:t>
      </w:r>
      <w:r>
        <w:t xml:space="preserve"> Impacts would result from the loss or alteration of habitat and loss or displacement of wildlife.</w:t>
      </w:r>
      <w:r>
        <w:t>”</w:t>
      </w:r>
    </w:p>
    <w:p w:rsidR="00D62783" w:rsidRDefault="00AB14D2" w:rsidP="00ED2109">
      <w:pPr>
        <w:ind w:left="-15"/>
      </w:pPr>
      <w:r>
        <w:t xml:space="preserve">On the plus side, the EIS said, </w:t>
      </w:r>
      <w:r>
        <w:t>“</w:t>
      </w:r>
      <w:r>
        <w:t xml:space="preserve">The project would result </w:t>
      </w:r>
      <w:r>
        <w:t>in positive impacts on the state and local economies, but adverse impacts on housing, population, public services, and local businesses could occur in some areas during construction.</w:t>
      </w:r>
      <w:r>
        <w:t>”</w:t>
      </w:r>
    </w:p>
    <w:sectPr w:rsidR="00D62783">
      <w:footerReference w:type="default" r:id="rId6"/>
      <w:pgSz w:w="12240" w:h="15840"/>
      <w:pgMar w:top="1488" w:right="1447" w:bottom="1508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D2109" w:rsidRDefault="00ED2109" w:rsidP="00ED2109">
      <w:pPr>
        <w:spacing w:after="0" w:line="240" w:lineRule="auto"/>
      </w:pPr>
      <w:r>
        <w:separator/>
      </w:r>
    </w:p>
  </w:endnote>
  <w:endnote w:type="continuationSeparator" w:id="0">
    <w:p w:rsidR="00ED2109" w:rsidRDefault="00ED2109" w:rsidP="00ED21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432204086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:rsidR="00ED2109" w:rsidRDefault="00ED2109">
        <w:pPr>
          <w:pStyle w:val="Footer"/>
          <w:pBdr>
            <w:top w:val="single" w:sz="4" w:space="1" w:color="D9D9D9" w:themeColor="background1" w:themeShade="D9"/>
          </w:pBdr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B14D2">
          <w:rPr>
            <w:noProof/>
          </w:rPr>
          <w:t>1</w:t>
        </w:r>
        <w:r>
          <w:rPr>
            <w:noProof/>
          </w:rPr>
          <w:fldChar w:fldCharType="end"/>
        </w:r>
        <w:r>
          <w:t xml:space="preserve"> | </w:t>
        </w:r>
        <w:r>
          <w:rPr>
            <w:color w:val="7F7F7F" w:themeColor="background1" w:themeShade="7F"/>
            <w:spacing w:val="60"/>
          </w:rPr>
          <w:t>Page</w:t>
        </w:r>
      </w:p>
    </w:sdtContent>
  </w:sdt>
  <w:p w:rsidR="00ED2109" w:rsidRDefault="00ED2109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D2109" w:rsidRDefault="00ED2109" w:rsidP="00ED2109">
      <w:pPr>
        <w:spacing w:after="0" w:line="240" w:lineRule="auto"/>
      </w:pPr>
      <w:r>
        <w:separator/>
      </w:r>
    </w:p>
  </w:footnote>
  <w:footnote w:type="continuationSeparator" w:id="0">
    <w:p w:rsidR="00ED2109" w:rsidRDefault="00ED2109" w:rsidP="00ED210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2783"/>
    <w:rsid w:val="001B6156"/>
    <w:rsid w:val="0093018C"/>
    <w:rsid w:val="0098252E"/>
    <w:rsid w:val="00AB14D2"/>
    <w:rsid w:val="00D62783"/>
    <w:rsid w:val="00ED2109"/>
    <w:rsid w:val="00FD0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ADF5D197-44EF-465F-93CC-424E6E698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5" w:line="250" w:lineRule="auto"/>
      <w:ind w:firstLine="566"/>
    </w:pPr>
    <w:rPr>
      <w:rFonts w:ascii="Calibri" w:eastAsia="Calibri" w:hAnsi="Calibri" w:cs="Calibri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D2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D2109"/>
    <w:rPr>
      <w:rFonts w:ascii="Calibri" w:eastAsia="Calibri" w:hAnsi="Calibri" w:cs="Calibri"/>
      <w:color w:val="000000"/>
      <w:sz w:val="24"/>
    </w:rPr>
  </w:style>
  <w:style w:type="paragraph" w:styleId="Footer">
    <w:name w:val="footer"/>
    <w:basedOn w:val="Normal"/>
    <w:link w:val="FooterChar"/>
    <w:uiPriority w:val="99"/>
    <w:unhideWhenUsed/>
    <w:rsid w:val="00ED21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D2109"/>
    <w:rPr>
      <w:rFonts w:ascii="Calibri" w:eastAsia="Calibri" w:hAnsi="Calibri" w:cs="Calibri"/>
      <w:color w:val="0000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4</Pages>
  <Words>1527</Words>
  <Characters>8705</Characters>
  <Application>Microsoft Office Word</Application>
  <DocSecurity>0</DocSecurity>
  <Lines>72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Larry Persily</dc:creator>
  <cp:keywords/>
  <cp:lastModifiedBy>Ed M. Kazzimir</cp:lastModifiedBy>
  <cp:revision>4</cp:revision>
  <cp:lastPrinted>2020-03-09T23:00:00Z</cp:lastPrinted>
  <dcterms:created xsi:type="dcterms:W3CDTF">2020-03-09T21:41:00Z</dcterms:created>
  <dcterms:modified xsi:type="dcterms:W3CDTF">2020-03-09T23:00:00Z</dcterms:modified>
</cp:coreProperties>
</file>