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0C0" w:rsidRPr="004F5F74" w:rsidRDefault="00946A8C" w:rsidP="002170C0">
      <w:pPr>
        <w:spacing w:after="0" w:line="240" w:lineRule="auto"/>
        <w:rPr>
          <w:rFonts w:ascii="Calibri" w:hAnsi="Calibri" w:cs="Calibri"/>
          <w:b/>
          <w:sz w:val="32"/>
          <w:szCs w:val="24"/>
        </w:rPr>
      </w:pPr>
      <w:r>
        <w:rPr>
          <w:rFonts w:ascii="Calibri" w:hAnsi="Calibri" w:cs="Calibri"/>
          <w:b/>
          <w:sz w:val="32"/>
          <w:szCs w:val="24"/>
        </w:rPr>
        <w:t xml:space="preserve">State </w:t>
      </w:r>
      <w:r w:rsidR="00F53FE0">
        <w:rPr>
          <w:rFonts w:ascii="Calibri" w:hAnsi="Calibri" w:cs="Calibri"/>
          <w:b/>
          <w:sz w:val="32"/>
          <w:szCs w:val="24"/>
        </w:rPr>
        <w:t>signs on to cover costs of</w:t>
      </w:r>
      <w:r>
        <w:rPr>
          <w:rFonts w:ascii="Calibri" w:hAnsi="Calibri" w:cs="Calibri"/>
          <w:b/>
          <w:sz w:val="32"/>
          <w:szCs w:val="24"/>
        </w:rPr>
        <w:t xml:space="preserve"> </w:t>
      </w:r>
      <w:r w:rsidR="00043A87">
        <w:rPr>
          <w:rFonts w:ascii="Calibri" w:hAnsi="Calibri" w:cs="Calibri"/>
          <w:b/>
          <w:sz w:val="32"/>
          <w:szCs w:val="24"/>
        </w:rPr>
        <w:t>FERC-approved contractor for EIS</w:t>
      </w:r>
    </w:p>
    <w:p w:rsidR="002170C0" w:rsidRPr="004F5F74" w:rsidRDefault="002170C0" w:rsidP="002170C0">
      <w:pPr>
        <w:spacing w:after="0" w:line="240" w:lineRule="auto"/>
        <w:rPr>
          <w:rFonts w:ascii="Calibri" w:hAnsi="Calibri" w:cs="Calibri"/>
          <w:sz w:val="24"/>
          <w:szCs w:val="24"/>
        </w:rPr>
      </w:pPr>
    </w:p>
    <w:p w:rsidR="002170C0" w:rsidRPr="004F5F74" w:rsidRDefault="002170C0" w:rsidP="002170C0">
      <w:pPr>
        <w:spacing w:after="0" w:line="240" w:lineRule="auto"/>
        <w:rPr>
          <w:rFonts w:ascii="Calibri" w:hAnsi="Calibri" w:cs="Calibri"/>
          <w:sz w:val="24"/>
          <w:szCs w:val="24"/>
        </w:rPr>
      </w:pPr>
      <w:r w:rsidRPr="004F5F74">
        <w:rPr>
          <w:rFonts w:ascii="Calibri" w:hAnsi="Calibri" w:cs="Calibri"/>
          <w:sz w:val="24"/>
          <w:szCs w:val="24"/>
        </w:rPr>
        <w:t xml:space="preserve">By Larry Persily </w:t>
      </w:r>
      <w:hyperlink r:id="rId7" w:history="1">
        <w:r w:rsidRPr="004F5F74">
          <w:rPr>
            <w:rStyle w:val="Hyperlink"/>
            <w:rFonts w:ascii="Calibri" w:hAnsi="Calibri" w:cs="Calibri"/>
            <w:sz w:val="24"/>
            <w:szCs w:val="24"/>
          </w:rPr>
          <w:t>lpersily@kpb.us</w:t>
        </w:r>
      </w:hyperlink>
    </w:p>
    <w:p w:rsidR="002170C0" w:rsidRPr="004F5F74" w:rsidRDefault="00946A8C" w:rsidP="002170C0">
      <w:pPr>
        <w:spacing w:after="0" w:line="240" w:lineRule="auto"/>
        <w:rPr>
          <w:rFonts w:ascii="Calibri" w:hAnsi="Calibri" w:cs="Calibri"/>
          <w:sz w:val="24"/>
          <w:szCs w:val="24"/>
        </w:rPr>
      </w:pPr>
      <w:r>
        <w:rPr>
          <w:rFonts w:ascii="Calibri" w:hAnsi="Calibri" w:cs="Calibri"/>
          <w:sz w:val="24"/>
          <w:szCs w:val="24"/>
        </w:rPr>
        <w:t>March 7</w:t>
      </w:r>
      <w:r w:rsidR="002170C0">
        <w:rPr>
          <w:rFonts w:ascii="Calibri" w:hAnsi="Calibri" w:cs="Calibri"/>
          <w:sz w:val="24"/>
          <w:szCs w:val="24"/>
        </w:rPr>
        <w:t>,</w:t>
      </w:r>
      <w:r w:rsidR="00F527B9">
        <w:rPr>
          <w:rFonts w:ascii="Calibri" w:hAnsi="Calibri" w:cs="Calibri"/>
          <w:sz w:val="24"/>
          <w:szCs w:val="24"/>
        </w:rPr>
        <w:t xml:space="preserve"> 2017</w:t>
      </w:r>
    </w:p>
    <w:p w:rsidR="002170C0" w:rsidRPr="004F5F74" w:rsidRDefault="002170C0" w:rsidP="002170C0">
      <w:pPr>
        <w:spacing w:after="0" w:line="240" w:lineRule="auto"/>
        <w:rPr>
          <w:rFonts w:ascii="Calibri" w:hAnsi="Calibri" w:cs="Calibri"/>
          <w:sz w:val="24"/>
          <w:szCs w:val="24"/>
        </w:rPr>
      </w:pPr>
    </w:p>
    <w:p w:rsidR="002170C0" w:rsidRPr="004F5F74" w:rsidRDefault="002170C0" w:rsidP="002170C0">
      <w:pPr>
        <w:spacing w:after="0" w:line="240" w:lineRule="auto"/>
        <w:rPr>
          <w:rFonts w:ascii="Calibri" w:eastAsiaTheme="minorEastAsia" w:hAnsi="Calibri" w:cs="Calibri"/>
          <w:i/>
          <w:sz w:val="24"/>
          <w:szCs w:val="24"/>
        </w:rPr>
      </w:pPr>
      <w:r w:rsidRPr="004F5F74">
        <w:rPr>
          <w:rFonts w:ascii="Calibri" w:eastAsiaTheme="minorEastAsia" w:hAnsi="Calibri" w:cs="Calibri"/>
          <w:i/>
          <w:sz w:val="24"/>
          <w:szCs w:val="24"/>
        </w:rPr>
        <w:t>(This update, provided by the Kenai Peninsula Borough mayor’s office, is part of an ongoing effort to help keep the public informed about the Alaska LNG project.)</w:t>
      </w:r>
    </w:p>
    <w:p w:rsidR="002875BA" w:rsidRPr="00F405A4" w:rsidRDefault="002875BA" w:rsidP="00946A8C">
      <w:pPr>
        <w:spacing w:after="0" w:line="240" w:lineRule="auto"/>
        <w:rPr>
          <w:rFonts w:ascii="Calibri" w:eastAsiaTheme="minorEastAsia" w:hAnsi="Calibri" w:cs="Calibri"/>
          <w:sz w:val="24"/>
          <w:szCs w:val="24"/>
        </w:rPr>
      </w:pPr>
    </w:p>
    <w:p w:rsidR="00043A87" w:rsidRDefault="00F405A4"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As part of taking over sole responsibility for the Alaska LNG project, t</w:t>
      </w:r>
      <w:r w:rsidR="00043A87">
        <w:rPr>
          <w:rFonts w:ascii="Calibri" w:eastAsiaTheme="minorEastAsia" w:hAnsi="Calibri" w:cs="Calibri"/>
          <w:sz w:val="24"/>
          <w:szCs w:val="24"/>
        </w:rPr>
        <w:t xml:space="preserve">he </w:t>
      </w:r>
      <w:r>
        <w:rPr>
          <w:rFonts w:ascii="Calibri" w:eastAsiaTheme="minorEastAsia" w:hAnsi="Calibri" w:cs="Calibri"/>
          <w:sz w:val="24"/>
          <w:szCs w:val="24"/>
        </w:rPr>
        <w:t>state</w:t>
      </w:r>
      <w:r w:rsidR="00043A87">
        <w:rPr>
          <w:rFonts w:ascii="Calibri" w:eastAsiaTheme="minorEastAsia" w:hAnsi="Calibri" w:cs="Calibri"/>
          <w:sz w:val="24"/>
          <w:szCs w:val="24"/>
        </w:rPr>
        <w:t xml:space="preserve"> </w:t>
      </w:r>
      <w:r>
        <w:rPr>
          <w:rFonts w:ascii="Calibri" w:eastAsiaTheme="minorEastAsia" w:hAnsi="Calibri" w:cs="Calibri"/>
          <w:sz w:val="24"/>
          <w:szCs w:val="24"/>
        </w:rPr>
        <w:t xml:space="preserve">has signed an agreement </w:t>
      </w:r>
      <w:r w:rsidR="00527B16">
        <w:rPr>
          <w:rFonts w:ascii="Calibri" w:eastAsiaTheme="minorEastAsia" w:hAnsi="Calibri" w:cs="Calibri"/>
          <w:sz w:val="24"/>
          <w:szCs w:val="24"/>
        </w:rPr>
        <w:t xml:space="preserve">to </w:t>
      </w:r>
      <w:r>
        <w:rPr>
          <w:rFonts w:ascii="Calibri" w:eastAsiaTheme="minorEastAsia" w:hAnsi="Calibri" w:cs="Calibri"/>
          <w:sz w:val="24"/>
          <w:szCs w:val="24"/>
        </w:rPr>
        <w:t>cover the cost</w:t>
      </w:r>
      <w:r w:rsidR="009E67BA">
        <w:rPr>
          <w:rFonts w:ascii="Calibri" w:eastAsiaTheme="minorEastAsia" w:hAnsi="Calibri" w:cs="Calibri"/>
          <w:sz w:val="24"/>
          <w:szCs w:val="24"/>
        </w:rPr>
        <w:t>s</w:t>
      </w:r>
      <w:r>
        <w:rPr>
          <w:rFonts w:ascii="Calibri" w:eastAsiaTheme="minorEastAsia" w:hAnsi="Calibri" w:cs="Calibri"/>
          <w:sz w:val="24"/>
          <w:szCs w:val="24"/>
        </w:rPr>
        <w:t xml:space="preserve"> of the contractor </w:t>
      </w:r>
      <w:r w:rsidR="00EF79FE">
        <w:rPr>
          <w:rFonts w:ascii="Calibri" w:eastAsiaTheme="minorEastAsia" w:hAnsi="Calibri" w:cs="Calibri"/>
          <w:sz w:val="24"/>
          <w:szCs w:val="24"/>
        </w:rPr>
        <w:t>that will assist federal regulators in preparation of the project’s environmental impact statement.</w:t>
      </w:r>
    </w:p>
    <w:p w:rsidR="00EF79FE" w:rsidRDefault="00EF79FE" w:rsidP="00946A8C">
      <w:pPr>
        <w:spacing w:after="0" w:line="240" w:lineRule="auto"/>
        <w:rPr>
          <w:rFonts w:ascii="Calibri" w:eastAsiaTheme="minorEastAsia" w:hAnsi="Calibri" w:cs="Calibri"/>
          <w:sz w:val="24"/>
          <w:szCs w:val="24"/>
        </w:rPr>
      </w:pPr>
    </w:p>
    <w:p w:rsidR="00E633B5" w:rsidRDefault="00E633B5"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The Federal Energy Regulatory Commission</w:t>
      </w:r>
      <w:r w:rsidR="009E67BA">
        <w:rPr>
          <w:rFonts w:ascii="Calibri" w:eastAsiaTheme="minorEastAsia" w:hAnsi="Calibri" w:cs="Calibri"/>
          <w:sz w:val="24"/>
          <w:szCs w:val="24"/>
        </w:rPr>
        <w:t xml:space="preserve"> (FERC)</w:t>
      </w:r>
      <w:r>
        <w:rPr>
          <w:rFonts w:ascii="Calibri" w:eastAsiaTheme="minorEastAsia" w:hAnsi="Calibri" w:cs="Calibri"/>
          <w:sz w:val="24"/>
          <w:szCs w:val="24"/>
        </w:rPr>
        <w:t xml:space="preserve"> selects </w:t>
      </w:r>
      <w:r w:rsidR="0026536F">
        <w:rPr>
          <w:rFonts w:ascii="Calibri" w:eastAsiaTheme="minorEastAsia" w:hAnsi="Calibri" w:cs="Calibri"/>
          <w:sz w:val="24"/>
          <w:szCs w:val="24"/>
        </w:rPr>
        <w:t>a</w:t>
      </w:r>
      <w:r>
        <w:rPr>
          <w:rFonts w:ascii="Calibri" w:eastAsiaTheme="minorEastAsia" w:hAnsi="Calibri" w:cs="Calibri"/>
          <w:sz w:val="24"/>
          <w:szCs w:val="24"/>
        </w:rPr>
        <w:t xml:space="preserve"> third-party contractor to help with </w:t>
      </w:r>
      <w:r w:rsidR="0026536F">
        <w:rPr>
          <w:rFonts w:ascii="Calibri" w:eastAsiaTheme="minorEastAsia" w:hAnsi="Calibri" w:cs="Calibri"/>
          <w:sz w:val="24"/>
          <w:szCs w:val="24"/>
        </w:rPr>
        <w:t xml:space="preserve">each project’s </w:t>
      </w:r>
      <w:r>
        <w:rPr>
          <w:rFonts w:ascii="Calibri" w:eastAsiaTheme="minorEastAsia" w:hAnsi="Calibri" w:cs="Calibri"/>
          <w:sz w:val="24"/>
          <w:szCs w:val="24"/>
        </w:rPr>
        <w:t xml:space="preserve">impact statement and directs the contractor’s work. </w:t>
      </w:r>
      <w:r w:rsidR="00F527B9">
        <w:rPr>
          <w:rFonts w:ascii="Calibri" w:eastAsiaTheme="minorEastAsia" w:hAnsi="Calibri" w:cs="Calibri"/>
          <w:sz w:val="24"/>
          <w:szCs w:val="24"/>
        </w:rPr>
        <w:t xml:space="preserve"> </w:t>
      </w:r>
      <w:r>
        <w:rPr>
          <w:rFonts w:ascii="Calibri" w:eastAsiaTheme="minorEastAsia" w:hAnsi="Calibri" w:cs="Calibri"/>
          <w:sz w:val="24"/>
          <w:szCs w:val="24"/>
        </w:rPr>
        <w:t xml:space="preserve">Project applicants pay </w:t>
      </w:r>
      <w:r w:rsidR="00A079CB">
        <w:rPr>
          <w:rFonts w:ascii="Calibri" w:eastAsiaTheme="minorEastAsia" w:hAnsi="Calibri" w:cs="Calibri"/>
          <w:sz w:val="24"/>
          <w:szCs w:val="24"/>
        </w:rPr>
        <w:t xml:space="preserve">all </w:t>
      </w:r>
      <w:r w:rsidR="0026536F">
        <w:rPr>
          <w:rFonts w:ascii="Calibri" w:eastAsiaTheme="minorEastAsia" w:hAnsi="Calibri" w:cs="Calibri"/>
          <w:sz w:val="24"/>
          <w:szCs w:val="24"/>
        </w:rPr>
        <w:t>of the contractor’s fees and expenses</w:t>
      </w:r>
      <w:r>
        <w:rPr>
          <w:rFonts w:ascii="Calibri" w:eastAsiaTheme="minorEastAsia" w:hAnsi="Calibri" w:cs="Calibri"/>
          <w:sz w:val="24"/>
          <w:szCs w:val="24"/>
        </w:rPr>
        <w:t>.</w:t>
      </w:r>
    </w:p>
    <w:p w:rsidR="00E633B5" w:rsidRDefault="00E633B5" w:rsidP="00946A8C">
      <w:pPr>
        <w:spacing w:after="0" w:line="240" w:lineRule="auto"/>
        <w:rPr>
          <w:rFonts w:ascii="Calibri" w:eastAsiaTheme="minorEastAsia" w:hAnsi="Calibri" w:cs="Calibri"/>
          <w:sz w:val="24"/>
          <w:szCs w:val="24"/>
        </w:rPr>
      </w:pPr>
    </w:p>
    <w:p w:rsidR="00297543" w:rsidRDefault="009E67BA"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In </w:t>
      </w:r>
      <w:r w:rsidR="008F0D66">
        <w:rPr>
          <w:rFonts w:ascii="Calibri" w:eastAsiaTheme="minorEastAsia" w:hAnsi="Calibri" w:cs="Calibri"/>
          <w:sz w:val="24"/>
          <w:szCs w:val="24"/>
        </w:rPr>
        <w:t>other news of</w:t>
      </w:r>
      <w:r>
        <w:rPr>
          <w:rFonts w:ascii="Calibri" w:eastAsiaTheme="minorEastAsia" w:hAnsi="Calibri" w:cs="Calibri"/>
          <w:sz w:val="24"/>
          <w:szCs w:val="24"/>
        </w:rPr>
        <w:t xml:space="preserve"> the state-led venture</w:t>
      </w:r>
      <w:r w:rsidR="00297543">
        <w:rPr>
          <w:rFonts w:ascii="Calibri" w:eastAsiaTheme="minorEastAsia" w:hAnsi="Calibri" w:cs="Calibri"/>
          <w:sz w:val="24"/>
          <w:szCs w:val="24"/>
        </w:rPr>
        <w:t>, A</w:t>
      </w:r>
      <w:r w:rsidR="00124DC4">
        <w:rPr>
          <w:rFonts w:ascii="Calibri" w:eastAsiaTheme="minorEastAsia" w:hAnsi="Calibri" w:cs="Calibri"/>
          <w:sz w:val="24"/>
          <w:szCs w:val="24"/>
        </w:rPr>
        <w:t xml:space="preserve">laska Gov. Bill Walker </w:t>
      </w:r>
      <w:r>
        <w:rPr>
          <w:rFonts w:ascii="Calibri" w:eastAsiaTheme="minorEastAsia" w:hAnsi="Calibri" w:cs="Calibri"/>
          <w:sz w:val="24"/>
          <w:szCs w:val="24"/>
        </w:rPr>
        <w:t xml:space="preserve">has </w:t>
      </w:r>
      <w:r w:rsidR="00124DC4">
        <w:rPr>
          <w:rFonts w:ascii="Calibri" w:eastAsiaTheme="minorEastAsia" w:hAnsi="Calibri" w:cs="Calibri"/>
          <w:sz w:val="24"/>
          <w:szCs w:val="24"/>
        </w:rPr>
        <w:t>sent a 32</w:t>
      </w:r>
      <w:r w:rsidR="00297543">
        <w:rPr>
          <w:rFonts w:ascii="Calibri" w:eastAsiaTheme="minorEastAsia" w:hAnsi="Calibri" w:cs="Calibri"/>
          <w:sz w:val="24"/>
          <w:szCs w:val="24"/>
        </w:rPr>
        <w:t xml:space="preserve">-page </w:t>
      </w:r>
      <w:r w:rsidR="00124DC4">
        <w:rPr>
          <w:rFonts w:ascii="Calibri" w:eastAsiaTheme="minorEastAsia" w:hAnsi="Calibri" w:cs="Calibri"/>
          <w:sz w:val="24"/>
          <w:szCs w:val="24"/>
        </w:rPr>
        <w:t>packet</w:t>
      </w:r>
      <w:r w:rsidR="00297543">
        <w:rPr>
          <w:rFonts w:ascii="Calibri" w:eastAsiaTheme="minorEastAsia" w:hAnsi="Calibri" w:cs="Calibri"/>
          <w:sz w:val="24"/>
          <w:szCs w:val="24"/>
        </w:rPr>
        <w:t xml:space="preserve"> to President Donald Trump, proposing multiple congressional and executive branch actions </w:t>
      </w:r>
      <w:r w:rsidR="00B14766">
        <w:rPr>
          <w:rFonts w:ascii="Calibri" w:eastAsiaTheme="minorEastAsia" w:hAnsi="Calibri" w:cs="Calibri"/>
          <w:sz w:val="24"/>
          <w:szCs w:val="24"/>
        </w:rPr>
        <w:t xml:space="preserve">intended </w:t>
      </w:r>
      <w:r w:rsidR="00297543">
        <w:rPr>
          <w:rFonts w:ascii="Calibri" w:eastAsiaTheme="minorEastAsia" w:hAnsi="Calibri" w:cs="Calibri"/>
          <w:sz w:val="24"/>
          <w:szCs w:val="24"/>
        </w:rPr>
        <w:t>to lower the cost</w:t>
      </w:r>
      <w:r w:rsidR="008F0D66">
        <w:rPr>
          <w:rFonts w:ascii="Calibri" w:eastAsiaTheme="minorEastAsia" w:hAnsi="Calibri" w:cs="Calibri"/>
          <w:sz w:val="24"/>
          <w:szCs w:val="24"/>
        </w:rPr>
        <w:t>, limit federal oversight</w:t>
      </w:r>
      <w:r w:rsidR="00297543">
        <w:rPr>
          <w:rFonts w:ascii="Calibri" w:eastAsiaTheme="minorEastAsia" w:hAnsi="Calibri" w:cs="Calibri"/>
          <w:sz w:val="24"/>
          <w:szCs w:val="24"/>
        </w:rPr>
        <w:t xml:space="preserve"> and ease the regulatory burden on the Alaska project. </w:t>
      </w:r>
      <w:r w:rsidR="00F527B9">
        <w:rPr>
          <w:rFonts w:ascii="Calibri" w:eastAsiaTheme="minorEastAsia" w:hAnsi="Calibri" w:cs="Calibri"/>
          <w:sz w:val="24"/>
          <w:szCs w:val="24"/>
        </w:rPr>
        <w:t xml:space="preserve"> </w:t>
      </w:r>
      <w:r w:rsidR="00297543">
        <w:rPr>
          <w:rFonts w:ascii="Calibri" w:eastAsiaTheme="minorEastAsia" w:hAnsi="Calibri" w:cs="Calibri"/>
          <w:sz w:val="24"/>
          <w:szCs w:val="24"/>
        </w:rPr>
        <w:t xml:space="preserve">Among the requests is </w:t>
      </w:r>
      <w:r w:rsidR="00B14766">
        <w:rPr>
          <w:rFonts w:ascii="Calibri" w:eastAsiaTheme="minorEastAsia" w:hAnsi="Calibri" w:cs="Calibri"/>
          <w:sz w:val="24"/>
          <w:szCs w:val="24"/>
        </w:rPr>
        <w:t xml:space="preserve">a </w:t>
      </w:r>
      <w:r w:rsidR="00297543">
        <w:rPr>
          <w:rFonts w:ascii="Calibri" w:eastAsiaTheme="minorEastAsia" w:hAnsi="Calibri" w:cs="Calibri"/>
          <w:sz w:val="24"/>
          <w:szCs w:val="24"/>
        </w:rPr>
        <w:t xml:space="preserve">federal loan guarantee to cover almost the entire cost of the $45 billion </w:t>
      </w:r>
      <w:r w:rsidR="00B14766">
        <w:rPr>
          <w:rFonts w:ascii="Calibri" w:eastAsiaTheme="minorEastAsia" w:hAnsi="Calibri" w:cs="Calibri"/>
          <w:sz w:val="24"/>
          <w:szCs w:val="24"/>
        </w:rPr>
        <w:t>development</w:t>
      </w:r>
      <w:r w:rsidR="00297543">
        <w:rPr>
          <w:rFonts w:ascii="Calibri" w:eastAsiaTheme="minorEastAsia" w:hAnsi="Calibri" w:cs="Calibri"/>
          <w:sz w:val="24"/>
          <w:szCs w:val="24"/>
        </w:rPr>
        <w:t>.</w:t>
      </w:r>
    </w:p>
    <w:p w:rsidR="00297543" w:rsidRDefault="00297543" w:rsidP="00946A8C">
      <w:pPr>
        <w:spacing w:after="0" w:line="240" w:lineRule="auto"/>
        <w:rPr>
          <w:rFonts w:ascii="Calibri" w:eastAsiaTheme="minorEastAsia" w:hAnsi="Calibri" w:cs="Calibri"/>
          <w:sz w:val="24"/>
          <w:szCs w:val="24"/>
        </w:rPr>
      </w:pPr>
    </w:p>
    <w:p w:rsidR="00E06D9E" w:rsidRDefault="00297543"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Regardless of the outcome of the </w:t>
      </w:r>
      <w:r w:rsidR="008F0D66">
        <w:rPr>
          <w:rFonts w:ascii="Calibri" w:eastAsiaTheme="minorEastAsia" w:hAnsi="Calibri" w:cs="Calibri"/>
          <w:sz w:val="24"/>
          <w:szCs w:val="24"/>
        </w:rPr>
        <w:t>governor’s</w:t>
      </w:r>
      <w:r>
        <w:rPr>
          <w:rFonts w:ascii="Calibri" w:eastAsiaTheme="minorEastAsia" w:hAnsi="Calibri" w:cs="Calibri"/>
          <w:sz w:val="24"/>
          <w:szCs w:val="24"/>
        </w:rPr>
        <w:t xml:space="preserve"> </w:t>
      </w:r>
      <w:r w:rsidR="00B14766">
        <w:rPr>
          <w:rFonts w:ascii="Calibri" w:eastAsiaTheme="minorEastAsia" w:hAnsi="Calibri" w:cs="Calibri"/>
          <w:sz w:val="24"/>
          <w:szCs w:val="24"/>
        </w:rPr>
        <w:t>request</w:t>
      </w:r>
      <w:r>
        <w:rPr>
          <w:rFonts w:ascii="Calibri" w:eastAsiaTheme="minorEastAsia" w:hAnsi="Calibri" w:cs="Calibri"/>
          <w:sz w:val="24"/>
          <w:szCs w:val="24"/>
        </w:rPr>
        <w:t xml:space="preserve"> to the president, the environmental review process </w:t>
      </w:r>
      <w:r w:rsidR="009E67BA">
        <w:rPr>
          <w:rFonts w:ascii="Calibri" w:eastAsiaTheme="minorEastAsia" w:hAnsi="Calibri" w:cs="Calibri"/>
          <w:sz w:val="24"/>
          <w:szCs w:val="24"/>
        </w:rPr>
        <w:t>will continue at</w:t>
      </w:r>
      <w:r>
        <w:rPr>
          <w:rFonts w:ascii="Calibri" w:eastAsiaTheme="minorEastAsia" w:hAnsi="Calibri" w:cs="Calibri"/>
          <w:sz w:val="24"/>
          <w:szCs w:val="24"/>
        </w:rPr>
        <w:t xml:space="preserve"> FERC. </w:t>
      </w:r>
      <w:r w:rsidR="00F527B9">
        <w:rPr>
          <w:rFonts w:ascii="Calibri" w:eastAsiaTheme="minorEastAsia" w:hAnsi="Calibri" w:cs="Calibri"/>
          <w:sz w:val="24"/>
          <w:szCs w:val="24"/>
        </w:rPr>
        <w:t xml:space="preserve"> </w:t>
      </w:r>
      <w:r w:rsidR="00E06D9E">
        <w:rPr>
          <w:rFonts w:ascii="Calibri" w:eastAsiaTheme="minorEastAsia" w:hAnsi="Calibri" w:cs="Calibri"/>
          <w:sz w:val="24"/>
          <w:szCs w:val="24"/>
        </w:rPr>
        <w:t>ERM, a 4</w:t>
      </w:r>
      <w:r w:rsidR="00E633B5">
        <w:rPr>
          <w:rFonts w:ascii="Calibri" w:eastAsiaTheme="minorEastAsia" w:hAnsi="Calibri" w:cs="Calibri"/>
          <w:sz w:val="24"/>
          <w:szCs w:val="24"/>
        </w:rPr>
        <w:t xml:space="preserve">0-year-old global firm </w:t>
      </w:r>
      <w:r w:rsidR="00E06D9E">
        <w:rPr>
          <w:rFonts w:ascii="Calibri" w:eastAsiaTheme="minorEastAsia" w:hAnsi="Calibri" w:cs="Calibri"/>
          <w:sz w:val="24"/>
          <w:szCs w:val="24"/>
        </w:rPr>
        <w:t xml:space="preserve">with almost $900 million in revenues last year, </w:t>
      </w:r>
      <w:r w:rsidR="00E633B5">
        <w:rPr>
          <w:rFonts w:ascii="Calibri" w:eastAsiaTheme="minorEastAsia" w:hAnsi="Calibri" w:cs="Calibri"/>
          <w:sz w:val="24"/>
          <w:szCs w:val="24"/>
        </w:rPr>
        <w:t xml:space="preserve">with offices in Alaska and 35 other states, </w:t>
      </w:r>
      <w:r w:rsidR="00280DED">
        <w:rPr>
          <w:rFonts w:ascii="Calibri" w:eastAsiaTheme="minorEastAsia" w:hAnsi="Calibri" w:cs="Calibri"/>
          <w:sz w:val="24"/>
          <w:szCs w:val="24"/>
        </w:rPr>
        <w:t xml:space="preserve">has been </w:t>
      </w:r>
      <w:r w:rsidR="00E633B5">
        <w:rPr>
          <w:rFonts w:ascii="Calibri" w:eastAsiaTheme="minorEastAsia" w:hAnsi="Calibri" w:cs="Calibri"/>
          <w:sz w:val="24"/>
          <w:szCs w:val="24"/>
        </w:rPr>
        <w:t>assist</w:t>
      </w:r>
      <w:r w:rsidR="00280DED">
        <w:rPr>
          <w:rFonts w:ascii="Calibri" w:eastAsiaTheme="minorEastAsia" w:hAnsi="Calibri" w:cs="Calibri"/>
          <w:sz w:val="24"/>
          <w:szCs w:val="24"/>
        </w:rPr>
        <w:t xml:space="preserve">ing FERC </w:t>
      </w:r>
      <w:r w:rsidR="00E633B5">
        <w:rPr>
          <w:rFonts w:ascii="Calibri" w:eastAsiaTheme="minorEastAsia" w:hAnsi="Calibri" w:cs="Calibri"/>
          <w:sz w:val="24"/>
          <w:szCs w:val="24"/>
        </w:rPr>
        <w:t xml:space="preserve">with </w:t>
      </w:r>
      <w:r w:rsidR="00F53FE0">
        <w:rPr>
          <w:rFonts w:ascii="Calibri" w:eastAsiaTheme="minorEastAsia" w:hAnsi="Calibri" w:cs="Calibri"/>
          <w:sz w:val="24"/>
          <w:szCs w:val="24"/>
        </w:rPr>
        <w:t xml:space="preserve">preparations for </w:t>
      </w:r>
      <w:r w:rsidR="00E633B5">
        <w:rPr>
          <w:rFonts w:ascii="Calibri" w:eastAsiaTheme="minorEastAsia" w:hAnsi="Calibri" w:cs="Calibri"/>
          <w:sz w:val="24"/>
          <w:szCs w:val="24"/>
        </w:rPr>
        <w:t xml:space="preserve">the Alaska project’s environmental impact statement. </w:t>
      </w:r>
      <w:r w:rsidR="00F527B9">
        <w:rPr>
          <w:rFonts w:ascii="Calibri" w:eastAsiaTheme="minorEastAsia" w:hAnsi="Calibri" w:cs="Calibri"/>
          <w:sz w:val="24"/>
          <w:szCs w:val="24"/>
        </w:rPr>
        <w:t xml:space="preserve"> </w:t>
      </w:r>
      <w:r w:rsidR="00F53FE0">
        <w:rPr>
          <w:rFonts w:ascii="Calibri" w:eastAsiaTheme="minorEastAsia" w:hAnsi="Calibri" w:cs="Calibri"/>
          <w:sz w:val="24"/>
          <w:szCs w:val="24"/>
        </w:rPr>
        <w:t xml:space="preserve">Work on the </w:t>
      </w:r>
      <w:r w:rsidR="00426AEE">
        <w:rPr>
          <w:rFonts w:ascii="Calibri" w:eastAsiaTheme="minorEastAsia" w:hAnsi="Calibri" w:cs="Calibri"/>
          <w:sz w:val="24"/>
          <w:szCs w:val="24"/>
        </w:rPr>
        <w:t xml:space="preserve">actual </w:t>
      </w:r>
      <w:r w:rsidR="00F53FE0">
        <w:rPr>
          <w:rFonts w:ascii="Calibri" w:eastAsiaTheme="minorEastAsia" w:hAnsi="Calibri" w:cs="Calibri"/>
          <w:sz w:val="24"/>
          <w:szCs w:val="24"/>
        </w:rPr>
        <w:t xml:space="preserve">EIS would begin after </w:t>
      </w:r>
      <w:r w:rsidR="00E76D9F">
        <w:rPr>
          <w:rFonts w:ascii="Calibri" w:eastAsiaTheme="minorEastAsia" w:hAnsi="Calibri" w:cs="Calibri"/>
          <w:sz w:val="24"/>
          <w:szCs w:val="24"/>
        </w:rPr>
        <w:t>the project sponsor files a complete application with federal regulators.</w:t>
      </w:r>
    </w:p>
    <w:p w:rsidR="00E06D9E" w:rsidRDefault="00E06D9E" w:rsidP="00946A8C">
      <w:pPr>
        <w:spacing w:after="0" w:line="240" w:lineRule="auto"/>
        <w:rPr>
          <w:rFonts w:ascii="Calibri" w:eastAsiaTheme="minorEastAsia" w:hAnsi="Calibri" w:cs="Calibri"/>
          <w:sz w:val="24"/>
          <w:szCs w:val="24"/>
        </w:rPr>
      </w:pPr>
    </w:p>
    <w:p w:rsidR="00E76D9F" w:rsidRDefault="00A079CB"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The state agency in charge of the </w:t>
      </w:r>
      <w:r w:rsidR="00D70375">
        <w:rPr>
          <w:rFonts w:ascii="Calibri" w:eastAsiaTheme="minorEastAsia" w:hAnsi="Calibri" w:cs="Calibri"/>
          <w:sz w:val="24"/>
          <w:szCs w:val="24"/>
        </w:rPr>
        <w:t>project</w:t>
      </w:r>
      <w:r>
        <w:rPr>
          <w:rFonts w:ascii="Calibri" w:eastAsiaTheme="minorEastAsia" w:hAnsi="Calibri" w:cs="Calibri"/>
          <w:sz w:val="24"/>
          <w:szCs w:val="24"/>
        </w:rPr>
        <w:t>, the Alaska Gasline Development Corp</w:t>
      </w:r>
      <w:r w:rsidR="009E67BA">
        <w:rPr>
          <w:rFonts w:ascii="Calibri" w:eastAsiaTheme="minorEastAsia" w:hAnsi="Calibri" w:cs="Calibri"/>
          <w:sz w:val="24"/>
          <w:szCs w:val="24"/>
        </w:rPr>
        <w:t>. (AGDC)</w:t>
      </w:r>
      <w:r>
        <w:rPr>
          <w:rFonts w:ascii="Calibri" w:eastAsiaTheme="minorEastAsia" w:hAnsi="Calibri" w:cs="Calibri"/>
          <w:sz w:val="24"/>
          <w:szCs w:val="24"/>
        </w:rPr>
        <w:t xml:space="preserve">, has said it is working toward filing </w:t>
      </w:r>
      <w:r w:rsidR="009E67BA">
        <w:rPr>
          <w:rFonts w:ascii="Calibri" w:eastAsiaTheme="minorEastAsia" w:hAnsi="Calibri" w:cs="Calibri"/>
          <w:sz w:val="24"/>
          <w:szCs w:val="24"/>
        </w:rPr>
        <w:t>the</w:t>
      </w:r>
      <w:r w:rsidR="0026536F">
        <w:rPr>
          <w:rFonts w:ascii="Calibri" w:eastAsiaTheme="minorEastAsia" w:hAnsi="Calibri" w:cs="Calibri"/>
          <w:sz w:val="24"/>
          <w:szCs w:val="24"/>
        </w:rPr>
        <w:t xml:space="preserve"> application </w:t>
      </w:r>
      <w:r>
        <w:rPr>
          <w:rFonts w:ascii="Calibri" w:eastAsiaTheme="minorEastAsia" w:hAnsi="Calibri" w:cs="Calibri"/>
          <w:sz w:val="24"/>
          <w:szCs w:val="24"/>
        </w:rPr>
        <w:t>with FERC in June</w:t>
      </w:r>
      <w:r w:rsidR="00E06D9E">
        <w:rPr>
          <w:rFonts w:ascii="Calibri" w:eastAsiaTheme="minorEastAsia" w:hAnsi="Calibri" w:cs="Calibri"/>
          <w:sz w:val="24"/>
          <w:szCs w:val="24"/>
        </w:rPr>
        <w:t xml:space="preserve"> for the $45 billion </w:t>
      </w:r>
      <w:r w:rsidR="00D70375">
        <w:rPr>
          <w:rFonts w:ascii="Calibri" w:eastAsiaTheme="minorEastAsia" w:hAnsi="Calibri" w:cs="Calibri"/>
          <w:sz w:val="24"/>
          <w:szCs w:val="24"/>
        </w:rPr>
        <w:t>development</w:t>
      </w:r>
      <w:r w:rsidR="00E06D9E">
        <w:rPr>
          <w:rFonts w:ascii="Calibri" w:eastAsiaTheme="minorEastAsia" w:hAnsi="Calibri" w:cs="Calibri"/>
          <w:sz w:val="24"/>
          <w:szCs w:val="24"/>
        </w:rPr>
        <w:t xml:space="preserve"> to move North Slope gas </w:t>
      </w:r>
      <w:r w:rsidR="008F0D66">
        <w:rPr>
          <w:rFonts w:ascii="Calibri" w:eastAsiaTheme="minorEastAsia" w:hAnsi="Calibri" w:cs="Calibri"/>
          <w:sz w:val="24"/>
          <w:szCs w:val="24"/>
        </w:rPr>
        <w:t xml:space="preserve">through an 804-mile pipeline </w:t>
      </w:r>
      <w:r w:rsidR="00E06D9E">
        <w:rPr>
          <w:rFonts w:ascii="Calibri" w:eastAsiaTheme="minorEastAsia" w:hAnsi="Calibri" w:cs="Calibri"/>
          <w:sz w:val="24"/>
          <w:szCs w:val="24"/>
        </w:rPr>
        <w:t>to a liquefaction plant and marine terminal in Nikiski</w:t>
      </w:r>
      <w:r w:rsidR="008F0D66">
        <w:rPr>
          <w:rFonts w:ascii="Calibri" w:eastAsiaTheme="minorEastAsia" w:hAnsi="Calibri" w:cs="Calibri"/>
          <w:sz w:val="24"/>
          <w:szCs w:val="24"/>
        </w:rPr>
        <w:t xml:space="preserve"> with</w:t>
      </w:r>
      <w:r w:rsidR="00E06D9E">
        <w:rPr>
          <w:rFonts w:ascii="Calibri" w:eastAsiaTheme="minorEastAsia" w:hAnsi="Calibri" w:cs="Calibri"/>
          <w:sz w:val="24"/>
          <w:szCs w:val="24"/>
        </w:rPr>
        <w:t xml:space="preserve"> </w:t>
      </w:r>
      <w:r w:rsidR="008F0D66">
        <w:rPr>
          <w:rFonts w:ascii="Calibri" w:eastAsiaTheme="minorEastAsia" w:hAnsi="Calibri" w:cs="Calibri"/>
          <w:sz w:val="24"/>
          <w:szCs w:val="24"/>
        </w:rPr>
        <w:t xml:space="preserve">LNG </w:t>
      </w:r>
      <w:r w:rsidR="00E06D9E">
        <w:rPr>
          <w:rFonts w:ascii="Calibri" w:eastAsiaTheme="minorEastAsia" w:hAnsi="Calibri" w:cs="Calibri"/>
          <w:sz w:val="24"/>
          <w:szCs w:val="24"/>
        </w:rPr>
        <w:t>export</w:t>
      </w:r>
      <w:r w:rsidR="00D70375">
        <w:rPr>
          <w:rFonts w:ascii="Calibri" w:eastAsiaTheme="minorEastAsia" w:hAnsi="Calibri" w:cs="Calibri"/>
          <w:sz w:val="24"/>
          <w:szCs w:val="24"/>
        </w:rPr>
        <w:t xml:space="preserve"> sales</w:t>
      </w:r>
      <w:r w:rsidR="00E06D9E">
        <w:rPr>
          <w:rFonts w:ascii="Calibri" w:eastAsiaTheme="minorEastAsia" w:hAnsi="Calibri" w:cs="Calibri"/>
          <w:sz w:val="24"/>
          <w:szCs w:val="24"/>
        </w:rPr>
        <w:t xml:space="preserve"> to Asian markets</w:t>
      </w:r>
      <w:r>
        <w:rPr>
          <w:rFonts w:ascii="Calibri" w:eastAsiaTheme="minorEastAsia" w:hAnsi="Calibri" w:cs="Calibri"/>
          <w:sz w:val="24"/>
          <w:szCs w:val="24"/>
        </w:rPr>
        <w:t>.</w:t>
      </w:r>
    </w:p>
    <w:p w:rsidR="00E76D9F" w:rsidRDefault="00E76D9F" w:rsidP="00946A8C">
      <w:pPr>
        <w:spacing w:after="0" w:line="240" w:lineRule="auto"/>
        <w:rPr>
          <w:rFonts w:ascii="Calibri" w:eastAsiaTheme="minorEastAsia" w:hAnsi="Calibri" w:cs="Calibri"/>
          <w:sz w:val="24"/>
          <w:szCs w:val="24"/>
        </w:rPr>
      </w:pPr>
    </w:p>
    <w:p w:rsidR="00043A87" w:rsidRDefault="00A079CB"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When FERC selected the EIS contractor in 2014, the p</w:t>
      </w:r>
      <w:r w:rsidR="00E633B5">
        <w:rPr>
          <w:rFonts w:ascii="Calibri" w:eastAsiaTheme="minorEastAsia" w:hAnsi="Calibri" w:cs="Calibri"/>
          <w:sz w:val="24"/>
          <w:szCs w:val="24"/>
        </w:rPr>
        <w:t xml:space="preserve">roject applicants </w:t>
      </w:r>
      <w:r>
        <w:rPr>
          <w:rFonts w:ascii="Calibri" w:eastAsiaTheme="minorEastAsia" w:hAnsi="Calibri" w:cs="Calibri"/>
          <w:sz w:val="24"/>
          <w:szCs w:val="24"/>
        </w:rPr>
        <w:t>were No</w:t>
      </w:r>
      <w:r w:rsidR="00E633B5">
        <w:rPr>
          <w:rFonts w:ascii="Calibri" w:eastAsiaTheme="minorEastAsia" w:hAnsi="Calibri" w:cs="Calibri"/>
          <w:sz w:val="24"/>
          <w:szCs w:val="24"/>
        </w:rPr>
        <w:t xml:space="preserve">rth Slope oil and gas producers ExxonMobil, BP and ConocoPhillips, along with the state of Alaska as a 25 percent partner. </w:t>
      </w:r>
      <w:r w:rsidR="0026536F">
        <w:rPr>
          <w:rFonts w:ascii="Calibri" w:eastAsiaTheme="minorEastAsia" w:hAnsi="Calibri" w:cs="Calibri"/>
          <w:sz w:val="24"/>
          <w:szCs w:val="24"/>
        </w:rPr>
        <w:t xml:space="preserve">The state paid its proportional share of the costs. </w:t>
      </w:r>
      <w:r w:rsidR="00F527B9">
        <w:rPr>
          <w:rFonts w:ascii="Calibri" w:eastAsiaTheme="minorEastAsia" w:hAnsi="Calibri" w:cs="Calibri"/>
          <w:sz w:val="24"/>
          <w:szCs w:val="24"/>
        </w:rPr>
        <w:t xml:space="preserve"> </w:t>
      </w:r>
      <w:r w:rsidR="0026536F">
        <w:rPr>
          <w:rFonts w:ascii="Calibri" w:eastAsiaTheme="minorEastAsia" w:hAnsi="Calibri" w:cs="Calibri"/>
          <w:sz w:val="24"/>
          <w:szCs w:val="24"/>
        </w:rPr>
        <w:t>Then last year, t</w:t>
      </w:r>
      <w:r>
        <w:rPr>
          <w:rFonts w:ascii="Calibri" w:eastAsiaTheme="minorEastAsia" w:hAnsi="Calibri" w:cs="Calibri"/>
          <w:sz w:val="24"/>
          <w:szCs w:val="24"/>
        </w:rPr>
        <w:t xml:space="preserve">he </w:t>
      </w:r>
      <w:r w:rsidR="0026536F">
        <w:rPr>
          <w:rFonts w:ascii="Calibri" w:eastAsiaTheme="minorEastAsia" w:hAnsi="Calibri" w:cs="Calibri"/>
          <w:sz w:val="24"/>
          <w:szCs w:val="24"/>
        </w:rPr>
        <w:t>state</w:t>
      </w:r>
      <w:r>
        <w:rPr>
          <w:rFonts w:ascii="Calibri" w:eastAsiaTheme="minorEastAsia" w:hAnsi="Calibri" w:cs="Calibri"/>
          <w:sz w:val="24"/>
          <w:szCs w:val="24"/>
        </w:rPr>
        <w:t xml:space="preserve"> </w:t>
      </w:r>
      <w:r w:rsidR="00E633B5">
        <w:rPr>
          <w:rFonts w:ascii="Calibri" w:eastAsiaTheme="minorEastAsia" w:hAnsi="Calibri" w:cs="Calibri"/>
          <w:sz w:val="24"/>
          <w:szCs w:val="24"/>
        </w:rPr>
        <w:t xml:space="preserve">started to take over full management of the project after the companies opted not to proceed to the </w:t>
      </w:r>
      <w:r w:rsidR="00B14766">
        <w:rPr>
          <w:rFonts w:ascii="Calibri" w:eastAsiaTheme="minorEastAsia" w:hAnsi="Calibri" w:cs="Calibri"/>
          <w:sz w:val="24"/>
          <w:szCs w:val="24"/>
        </w:rPr>
        <w:t xml:space="preserve">costly </w:t>
      </w:r>
      <w:r w:rsidR="00E633B5">
        <w:rPr>
          <w:rFonts w:ascii="Calibri" w:eastAsiaTheme="minorEastAsia" w:hAnsi="Calibri" w:cs="Calibri"/>
          <w:sz w:val="24"/>
          <w:szCs w:val="24"/>
        </w:rPr>
        <w:t>next stage of development</w:t>
      </w:r>
      <w:r w:rsidR="008F0D66">
        <w:rPr>
          <w:rFonts w:ascii="Calibri" w:eastAsiaTheme="minorEastAsia" w:hAnsi="Calibri" w:cs="Calibri"/>
          <w:sz w:val="24"/>
          <w:szCs w:val="24"/>
        </w:rPr>
        <w:t xml:space="preserve"> and FERC application</w:t>
      </w:r>
      <w:r w:rsidR="00E633B5">
        <w:rPr>
          <w:rFonts w:ascii="Calibri" w:eastAsiaTheme="minorEastAsia" w:hAnsi="Calibri" w:cs="Calibri"/>
          <w:sz w:val="24"/>
          <w:szCs w:val="24"/>
        </w:rPr>
        <w:t xml:space="preserve"> due to weak market conditions amid a global oversupply of liquefied natural gas.</w:t>
      </w:r>
    </w:p>
    <w:p w:rsidR="00E633B5" w:rsidRDefault="00E633B5" w:rsidP="00946A8C">
      <w:pPr>
        <w:spacing w:after="0" w:line="240" w:lineRule="auto"/>
        <w:rPr>
          <w:rFonts w:ascii="Calibri" w:eastAsiaTheme="minorEastAsia" w:hAnsi="Calibri" w:cs="Calibri"/>
          <w:sz w:val="24"/>
          <w:szCs w:val="24"/>
        </w:rPr>
      </w:pPr>
    </w:p>
    <w:p w:rsidR="00F527B9" w:rsidRDefault="00F527B9" w:rsidP="00946A8C">
      <w:pPr>
        <w:spacing w:after="0" w:line="240" w:lineRule="auto"/>
        <w:rPr>
          <w:rFonts w:ascii="Calibri" w:eastAsiaTheme="minorEastAsia" w:hAnsi="Calibri" w:cs="Calibri"/>
          <w:sz w:val="24"/>
          <w:szCs w:val="24"/>
        </w:rPr>
      </w:pPr>
    </w:p>
    <w:p w:rsidR="00F527B9" w:rsidRDefault="00F527B9" w:rsidP="00946A8C">
      <w:pPr>
        <w:spacing w:after="0" w:line="240" w:lineRule="auto"/>
        <w:rPr>
          <w:rFonts w:ascii="Calibri" w:eastAsiaTheme="minorEastAsia" w:hAnsi="Calibri" w:cs="Calibri"/>
          <w:sz w:val="24"/>
          <w:szCs w:val="24"/>
        </w:rPr>
      </w:pPr>
    </w:p>
    <w:p w:rsidR="00F527B9" w:rsidRDefault="00F527B9" w:rsidP="00946A8C">
      <w:pPr>
        <w:spacing w:after="0" w:line="240" w:lineRule="auto"/>
        <w:rPr>
          <w:rFonts w:ascii="Calibri" w:eastAsiaTheme="minorEastAsia" w:hAnsi="Calibri" w:cs="Calibri"/>
          <w:sz w:val="24"/>
          <w:szCs w:val="24"/>
        </w:rPr>
      </w:pPr>
    </w:p>
    <w:p w:rsidR="00297543" w:rsidRPr="00297543" w:rsidRDefault="00320885" w:rsidP="00946A8C">
      <w:pPr>
        <w:spacing w:after="0" w:line="240" w:lineRule="auto"/>
        <w:rPr>
          <w:rFonts w:ascii="Calibri" w:eastAsiaTheme="minorEastAsia" w:hAnsi="Calibri" w:cs="Calibri"/>
          <w:b/>
          <w:sz w:val="24"/>
          <w:szCs w:val="24"/>
        </w:rPr>
      </w:pPr>
      <w:r>
        <w:rPr>
          <w:rFonts w:ascii="Calibri" w:eastAsiaTheme="minorEastAsia" w:hAnsi="Calibri" w:cs="Calibri"/>
          <w:b/>
          <w:sz w:val="24"/>
          <w:szCs w:val="24"/>
        </w:rPr>
        <w:lastRenderedPageBreak/>
        <w:t>CONTRACTOR EXPENSES WILL DEPEND ON STATE EFFOR</w:t>
      </w:r>
      <w:r w:rsidR="00297543" w:rsidRPr="00297543">
        <w:rPr>
          <w:rFonts w:ascii="Calibri" w:eastAsiaTheme="minorEastAsia" w:hAnsi="Calibri" w:cs="Calibri"/>
          <w:b/>
          <w:sz w:val="24"/>
          <w:szCs w:val="24"/>
        </w:rPr>
        <w:t>T</w:t>
      </w:r>
    </w:p>
    <w:p w:rsidR="00297543" w:rsidRDefault="00297543" w:rsidP="00946A8C">
      <w:pPr>
        <w:spacing w:after="0" w:line="240" w:lineRule="auto"/>
        <w:rPr>
          <w:rFonts w:ascii="Calibri" w:eastAsiaTheme="minorEastAsia" w:hAnsi="Calibri" w:cs="Calibri"/>
          <w:sz w:val="24"/>
          <w:szCs w:val="24"/>
        </w:rPr>
      </w:pPr>
    </w:p>
    <w:p w:rsidR="0026536F" w:rsidRDefault="002A4284"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FERC had requested that AGDC negotiate an agreement with ERM for the state to take over </w:t>
      </w:r>
      <w:r w:rsidR="00D70375">
        <w:rPr>
          <w:rFonts w:ascii="Calibri" w:eastAsiaTheme="minorEastAsia" w:hAnsi="Calibri" w:cs="Calibri"/>
          <w:sz w:val="24"/>
          <w:szCs w:val="24"/>
        </w:rPr>
        <w:t xml:space="preserve">full </w:t>
      </w:r>
      <w:r>
        <w:rPr>
          <w:rFonts w:ascii="Calibri" w:eastAsiaTheme="minorEastAsia" w:hAnsi="Calibri" w:cs="Calibri"/>
          <w:sz w:val="24"/>
          <w:szCs w:val="24"/>
        </w:rPr>
        <w:t>r</w:t>
      </w:r>
      <w:r w:rsidR="00426AEE">
        <w:rPr>
          <w:rFonts w:ascii="Calibri" w:eastAsiaTheme="minorEastAsia" w:hAnsi="Calibri" w:cs="Calibri"/>
          <w:sz w:val="24"/>
          <w:szCs w:val="24"/>
        </w:rPr>
        <w:t>esponsibility for the contract.</w:t>
      </w:r>
      <w:r w:rsidR="0026536F">
        <w:rPr>
          <w:rFonts w:ascii="Calibri" w:eastAsiaTheme="minorEastAsia" w:hAnsi="Calibri" w:cs="Calibri"/>
          <w:sz w:val="24"/>
          <w:szCs w:val="24"/>
        </w:rPr>
        <w:t xml:space="preserve"> </w:t>
      </w:r>
      <w:r w:rsidR="00F527B9">
        <w:rPr>
          <w:rFonts w:ascii="Calibri" w:eastAsiaTheme="minorEastAsia" w:hAnsi="Calibri" w:cs="Calibri"/>
          <w:sz w:val="24"/>
          <w:szCs w:val="24"/>
        </w:rPr>
        <w:t xml:space="preserve"> </w:t>
      </w:r>
      <w:r w:rsidR="0026536F">
        <w:rPr>
          <w:rFonts w:ascii="Calibri" w:eastAsiaTheme="minorEastAsia" w:hAnsi="Calibri" w:cs="Calibri"/>
          <w:sz w:val="24"/>
          <w:szCs w:val="24"/>
        </w:rPr>
        <w:t xml:space="preserve">The state corporation on Feb. 23 signed a memorandum of understanding with FERC and ERM, and then </w:t>
      </w:r>
      <w:r w:rsidR="00D70375">
        <w:rPr>
          <w:rFonts w:ascii="Calibri" w:eastAsiaTheme="minorEastAsia" w:hAnsi="Calibri" w:cs="Calibri"/>
          <w:sz w:val="24"/>
          <w:szCs w:val="24"/>
        </w:rPr>
        <w:t>separately</w:t>
      </w:r>
      <w:r w:rsidR="0026536F">
        <w:rPr>
          <w:rFonts w:ascii="Calibri" w:eastAsiaTheme="minorEastAsia" w:hAnsi="Calibri" w:cs="Calibri"/>
          <w:sz w:val="24"/>
          <w:szCs w:val="24"/>
        </w:rPr>
        <w:t xml:space="preserve"> signed a </w:t>
      </w:r>
      <w:r w:rsidR="009E67BA">
        <w:rPr>
          <w:rFonts w:ascii="Calibri" w:eastAsiaTheme="minorEastAsia" w:hAnsi="Calibri" w:cs="Calibri"/>
          <w:sz w:val="24"/>
          <w:szCs w:val="24"/>
        </w:rPr>
        <w:t xml:space="preserve">reimbursement </w:t>
      </w:r>
      <w:r w:rsidR="0026536F">
        <w:rPr>
          <w:rFonts w:ascii="Calibri" w:eastAsiaTheme="minorEastAsia" w:hAnsi="Calibri" w:cs="Calibri"/>
          <w:sz w:val="24"/>
          <w:szCs w:val="24"/>
        </w:rPr>
        <w:t xml:space="preserve">contract with ERM for its work on the project. </w:t>
      </w:r>
      <w:r w:rsidR="00F527B9">
        <w:rPr>
          <w:rFonts w:ascii="Calibri" w:eastAsiaTheme="minorEastAsia" w:hAnsi="Calibri" w:cs="Calibri"/>
          <w:sz w:val="24"/>
          <w:szCs w:val="24"/>
        </w:rPr>
        <w:t xml:space="preserve"> </w:t>
      </w:r>
      <w:r w:rsidR="0026536F">
        <w:rPr>
          <w:rFonts w:ascii="Calibri" w:eastAsiaTheme="minorEastAsia" w:hAnsi="Calibri" w:cs="Calibri"/>
          <w:sz w:val="24"/>
          <w:szCs w:val="24"/>
        </w:rPr>
        <w:t xml:space="preserve">Financial terms of the contract are not included in the public docket at FERC. </w:t>
      </w:r>
      <w:r w:rsidR="00F527B9">
        <w:rPr>
          <w:rFonts w:ascii="Calibri" w:eastAsiaTheme="minorEastAsia" w:hAnsi="Calibri" w:cs="Calibri"/>
          <w:sz w:val="24"/>
          <w:szCs w:val="24"/>
        </w:rPr>
        <w:t xml:space="preserve"> </w:t>
      </w:r>
      <w:r w:rsidR="0026536F">
        <w:rPr>
          <w:rFonts w:ascii="Calibri" w:eastAsiaTheme="minorEastAsia" w:hAnsi="Calibri" w:cs="Calibri"/>
          <w:sz w:val="24"/>
          <w:szCs w:val="24"/>
        </w:rPr>
        <w:t>Billings by ERM will depend on work generated by the project applicant’s filings with FERC.</w:t>
      </w:r>
    </w:p>
    <w:p w:rsidR="0026536F" w:rsidRDefault="0026536F" w:rsidP="00946A8C">
      <w:pPr>
        <w:spacing w:after="0" w:line="240" w:lineRule="auto"/>
        <w:rPr>
          <w:rFonts w:ascii="Calibri" w:eastAsiaTheme="minorEastAsia" w:hAnsi="Calibri" w:cs="Calibri"/>
          <w:sz w:val="24"/>
          <w:szCs w:val="24"/>
        </w:rPr>
      </w:pPr>
    </w:p>
    <w:p w:rsidR="0026536F" w:rsidRDefault="0026536F"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AGDC has said it is working to answer 420 pages of questions and requests for more information </w:t>
      </w:r>
      <w:r w:rsidR="00397903">
        <w:rPr>
          <w:rFonts w:ascii="Calibri" w:eastAsiaTheme="minorEastAsia" w:hAnsi="Calibri" w:cs="Calibri"/>
          <w:sz w:val="24"/>
          <w:szCs w:val="24"/>
        </w:rPr>
        <w:t xml:space="preserve">submitted </w:t>
      </w:r>
      <w:r w:rsidR="00E06D9E">
        <w:rPr>
          <w:rFonts w:ascii="Calibri" w:eastAsiaTheme="minorEastAsia" w:hAnsi="Calibri" w:cs="Calibri"/>
          <w:sz w:val="24"/>
          <w:szCs w:val="24"/>
        </w:rPr>
        <w:t xml:space="preserve">last fall </w:t>
      </w:r>
      <w:r w:rsidR="00397903">
        <w:rPr>
          <w:rFonts w:ascii="Calibri" w:eastAsiaTheme="minorEastAsia" w:hAnsi="Calibri" w:cs="Calibri"/>
          <w:sz w:val="24"/>
          <w:szCs w:val="24"/>
        </w:rPr>
        <w:t>by federal regulator</w:t>
      </w:r>
      <w:r w:rsidR="009E67BA">
        <w:rPr>
          <w:rFonts w:ascii="Calibri" w:eastAsiaTheme="minorEastAsia" w:hAnsi="Calibri" w:cs="Calibri"/>
          <w:sz w:val="24"/>
          <w:szCs w:val="24"/>
        </w:rPr>
        <w:t>s</w:t>
      </w:r>
      <w:r w:rsidR="00397903">
        <w:rPr>
          <w:rFonts w:ascii="Calibri" w:eastAsiaTheme="minorEastAsia" w:hAnsi="Calibri" w:cs="Calibri"/>
          <w:sz w:val="24"/>
          <w:szCs w:val="24"/>
        </w:rPr>
        <w:t xml:space="preserve"> — information required before FERC would accept the </w:t>
      </w:r>
      <w:r w:rsidR="00E06D9E">
        <w:rPr>
          <w:rFonts w:ascii="Calibri" w:eastAsiaTheme="minorEastAsia" w:hAnsi="Calibri" w:cs="Calibri"/>
          <w:sz w:val="24"/>
          <w:szCs w:val="24"/>
        </w:rPr>
        <w:t>project application as complete</w:t>
      </w:r>
      <w:r w:rsidR="00397903">
        <w:rPr>
          <w:rFonts w:ascii="Calibri" w:eastAsiaTheme="minorEastAsia" w:hAnsi="Calibri" w:cs="Calibri"/>
          <w:sz w:val="24"/>
          <w:szCs w:val="24"/>
        </w:rPr>
        <w:t>.</w:t>
      </w:r>
    </w:p>
    <w:p w:rsidR="00397903" w:rsidRDefault="00397903" w:rsidP="00946A8C">
      <w:pPr>
        <w:spacing w:after="0" w:line="240" w:lineRule="auto"/>
        <w:rPr>
          <w:rFonts w:ascii="Calibri" w:eastAsiaTheme="minorEastAsia" w:hAnsi="Calibri" w:cs="Calibri"/>
          <w:sz w:val="24"/>
          <w:szCs w:val="24"/>
        </w:rPr>
      </w:pPr>
    </w:p>
    <w:p w:rsidR="003A6DA3" w:rsidRDefault="003A6DA3" w:rsidP="003A6DA3">
      <w:pPr>
        <w:spacing w:after="160" w:line="240" w:lineRule="auto"/>
        <w:rPr>
          <w:rFonts w:ascii="Calibri" w:eastAsiaTheme="minorEastAsia" w:hAnsi="Calibri" w:cs="Calibri"/>
          <w:sz w:val="24"/>
          <w:szCs w:val="24"/>
        </w:rPr>
      </w:pPr>
      <w:r>
        <w:rPr>
          <w:rFonts w:ascii="Calibri" w:eastAsiaTheme="minorEastAsia" w:hAnsi="Calibri" w:cs="Calibri"/>
          <w:sz w:val="24"/>
          <w:szCs w:val="24"/>
        </w:rPr>
        <w:t>In addition to working on the environmental, engineering, construction, route selection and other data requested by FERC, the state gasline corporation continues to negotiate with the North Slope producers</w:t>
      </w:r>
      <w:r w:rsidR="00B14766">
        <w:rPr>
          <w:rFonts w:ascii="Calibri" w:eastAsiaTheme="minorEastAsia" w:hAnsi="Calibri" w:cs="Calibri"/>
          <w:sz w:val="24"/>
          <w:szCs w:val="24"/>
        </w:rPr>
        <w:t xml:space="preserve"> on</w:t>
      </w:r>
      <w:r>
        <w:rPr>
          <w:rFonts w:ascii="Calibri" w:eastAsiaTheme="minorEastAsia" w:hAnsi="Calibri" w:cs="Calibri"/>
          <w:sz w:val="24"/>
          <w:szCs w:val="24"/>
        </w:rPr>
        <w:t xml:space="preserve"> two issues </w:t>
      </w:r>
      <w:r w:rsidR="009E67BA">
        <w:rPr>
          <w:rFonts w:ascii="Calibri" w:eastAsiaTheme="minorEastAsia" w:hAnsi="Calibri" w:cs="Calibri"/>
          <w:sz w:val="24"/>
          <w:szCs w:val="24"/>
        </w:rPr>
        <w:t>still pending before the state can</w:t>
      </w:r>
      <w:r>
        <w:rPr>
          <w:rFonts w:ascii="Calibri" w:eastAsiaTheme="minorEastAsia" w:hAnsi="Calibri" w:cs="Calibri"/>
          <w:sz w:val="24"/>
          <w:szCs w:val="24"/>
        </w:rPr>
        <w:t xml:space="preserve"> fully take over the project:</w:t>
      </w:r>
    </w:p>
    <w:p w:rsidR="003A6DA3" w:rsidRPr="003A6DA3" w:rsidRDefault="003A6DA3" w:rsidP="003A6DA3">
      <w:pPr>
        <w:pStyle w:val="ListParagraph"/>
        <w:numPr>
          <w:ilvl w:val="0"/>
          <w:numId w:val="6"/>
        </w:numPr>
        <w:spacing w:after="160" w:line="240" w:lineRule="auto"/>
        <w:contextualSpacing w:val="0"/>
        <w:rPr>
          <w:rFonts w:ascii="Calibri" w:eastAsiaTheme="minorEastAsia" w:hAnsi="Calibri" w:cs="Calibri"/>
          <w:sz w:val="24"/>
          <w:szCs w:val="24"/>
        </w:rPr>
      </w:pPr>
      <w:r w:rsidRPr="003A6DA3">
        <w:rPr>
          <w:rFonts w:ascii="Calibri" w:eastAsiaTheme="minorEastAsia" w:hAnsi="Calibri" w:cs="Calibri"/>
          <w:sz w:val="24"/>
          <w:szCs w:val="24"/>
        </w:rPr>
        <w:t>The federal export authority for the gas is in the name of the companies, and the state needs to get itself added to that authorization.</w:t>
      </w:r>
    </w:p>
    <w:p w:rsidR="003A6DA3" w:rsidRPr="003A6DA3" w:rsidRDefault="003A6DA3" w:rsidP="003A6DA3">
      <w:pPr>
        <w:pStyle w:val="ListParagraph"/>
        <w:numPr>
          <w:ilvl w:val="0"/>
          <w:numId w:val="6"/>
        </w:numPr>
        <w:spacing w:after="0" w:line="240" w:lineRule="auto"/>
        <w:rPr>
          <w:rFonts w:ascii="Calibri" w:eastAsiaTheme="minorEastAsia" w:hAnsi="Calibri" w:cs="Calibri"/>
          <w:sz w:val="24"/>
          <w:szCs w:val="24"/>
        </w:rPr>
      </w:pPr>
      <w:r w:rsidRPr="003A6DA3">
        <w:rPr>
          <w:rFonts w:ascii="Calibri" w:eastAsiaTheme="minorEastAsia" w:hAnsi="Calibri" w:cs="Calibri"/>
          <w:sz w:val="24"/>
          <w:szCs w:val="24"/>
        </w:rPr>
        <w:t>The state was not a part</w:t>
      </w:r>
      <w:r w:rsidR="002E3819">
        <w:rPr>
          <w:rFonts w:ascii="Calibri" w:eastAsiaTheme="minorEastAsia" w:hAnsi="Calibri" w:cs="Calibri"/>
          <w:sz w:val="24"/>
          <w:szCs w:val="24"/>
        </w:rPr>
        <w:t>y</w:t>
      </w:r>
      <w:r w:rsidRPr="003A6DA3">
        <w:rPr>
          <w:rFonts w:ascii="Calibri" w:eastAsiaTheme="minorEastAsia" w:hAnsi="Calibri" w:cs="Calibri"/>
          <w:sz w:val="24"/>
          <w:szCs w:val="24"/>
        </w:rPr>
        <w:t xml:space="preserve"> to the almost 650 acres of land the companies purchased at the LNG plant site in Nikiski, and AGDC is talking with the companies about an option or lease — some mechanism to satisfy FERC’s requirement that a project applicant </w:t>
      </w:r>
      <w:r w:rsidR="002E3819">
        <w:rPr>
          <w:rFonts w:ascii="Calibri" w:eastAsiaTheme="minorEastAsia" w:hAnsi="Calibri" w:cs="Calibri"/>
          <w:sz w:val="24"/>
          <w:szCs w:val="24"/>
        </w:rPr>
        <w:t>must</w:t>
      </w:r>
      <w:r w:rsidRPr="003A6DA3">
        <w:rPr>
          <w:rFonts w:ascii="Calibri" w:eastAsiaTheme="minorEastAsia" w:hAnsi="Calibri" w:cs="Calibri"/>
          <w:sz w:val="24"/>
          <w:szCs w:val="24"/>
        </w:rPr>
        <w:t xml:space="preserve"> show it has a legal right to the site.</w:t>
      </w:r>
    </w:p>
    <w:p w:rsidR="003A6DA3" w:rsidRDefault="003A6DA3" w:rsidP="00124DC4">
      <w:pPr>
        <w:spacing w:after="0" w:line="240" w:lineRule="auto"/>
        <w:rPr>
          <w:rFonts w:ascii="Calibri" w:eastAsiaTheme="minorEastAsia" w:hAnsi="Calibri" w:cs="Calibri"/>
          <w:sz w:val="24"/>
          <w:szCs w:val="24"/>
        </w:rPr>
      </w:pPr>
    </w:p>
    <w:p w:rsidR="00320885" w:rsidRPr="00320885" w:rsidRDefault="00320885" w:rsidP="00124DC4">
      <w:pPr>
        <w:spacing w:after="0" w:line="240" w:lineRule="auto"/>
        <w:rPr>
          <w:rFonts w:ascii="Calibri" w:eastAsiaTheme="minorEastAsia" w:hAnsi="Calibri" w:cs="Calibri"/>
          <w:b/>
          <w:sz w:val="24"/>
          <w:szCs w:val="24"/>
        </w:rPr>
      </w:pPr>
      <w:r w:rsidRPr="00320885">
        <w:rPr>
          <w:rFonts w:ascii="Calibri" w:eastAsiaTheme="minorEastAsia" w:hAnsi="Calibri" w:cs="Calibri"/>
          <w:b/>
          <w:sz w:val="24"/>
          <w:szCs w:val="24"/>
        </w:rPr>
        <w:t>COAST GUARD SAYS COOK INLET</w:t>
      </w:r>
      <w:r>
        <w:rPr>
          <w:rFonts w:ascii="Calibri" w:eastAsiaTheme="minorEastAsia" w:hAnsi="Calibri" w:cs="Calibri"/>
          <w:b/>
          <w:sz w:val="24"/>
          <w:szCs w:val="24"/>
        </w:rPr>
        <w:t xml:space="preserve"> CAN HANDLE TRAFFIC</w:t>
      </w:r>
    </w:p>
    <w:p w:rsidR="00320885" w:rsidRDefault="00320885" w:rsidP="00124DC4">
      <w:pPr>
        <w:spacing w:after="0" w:line="240" w:lineRule="auto"/>
        <w:rPr>
          <w:rFonts w:ascii="Calibri" w:eastAsiaTheme="minorEastAsia" w:hAnsi="Calibri" w:cs="Calibri"/>
          <w:sz w:val="24"/>
          <w:szCs w:val="24"/>
        </w:rPr>
      </w:pPr>
    </w:p>
    <w:p w:rsidR="00397903" w:rsidRDefault="009E67BA"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In other project news, </w:t>
      </w:r>
      <w:r w:rsidR="00E06D9E">
        <w:rPr>
          <w:rFonts w:ascii="Calibri" w:eastAsiaTheme="minorEastAsia" w:hAnsi="Calibri" w:cs="Calibri"/>
          <w:sz w:val="24"/>
          <w:szCs w:val="24"/>
        </w:rPr>
        <w:t xml:space="preserve">the U.S. Coast Guard on Feb. 11 notified FERC it had </w:t>
      </w:r>
      <w:r w:rsidR="00B14766">
        <w:rPr>
          <w:rFonts w:ascii="Calibri" w:eastAsiaTheme="minorEastAsia" w:hAnsi="Calibri" w:cs="Calibri"/>
          <w:sz w:val="24"/>
          <w:szCs w:val="24"/>
        </w:rPr>
        <w:t>reviewed</w:t>
      </w:r>
      <w:r w:rsidR="002E3819">
        <w:rPr>
          <w:rFonts w:ascii="Calibri" w:eastAsiaTheme="minorEastAsia" w:hAnsi="Calibri" w:cs="Calibri"/>
          <w:sz w:val="24"/>
          <w:szCs w:val="24"/>
        </w:rPr>
        <w:t xml:space="preserve"> the</w:t>
      </w:r>
      <w:r w:rsidR="00E06D9E">
        <w:rPr>
          <w:rFonts w:ascii="Calibri" w:eastAsiaTheme="minorEastAsia" w:hAnsi="Calibri" w:cs="Calibri"/>
          <w:sz w:val="24"/>
          <w:szCs w:val="24"/>
        </w:rPr>
        <w:t xml:space="preserve"> required Waterway Suitability Assessment for the Alaska LNG terminal in Nikiski.</w:t>
      </w:r>
      <w:r w:rsidR="00F527B9">
        <w:rPr>
          <w:rFonts w:ascii="Calibri" w:eastAsiaTheme="minorEastAsia" w:hAnsi="Calibri" w:cs="Calibri"/>
          <w:sz w:val="24"/>
          <w:szCs w:val="24"/>
        </w:rPr>
        <w:t xml:space="preserve"> </w:t>
      </w:r>
      <w:r w:rsidR="00E06D9E">
        <w:rPr>
          <w:rFonts w:ascii="Calibri" w:eastAsiaTheme="minorEastAsia" w:hAnsi="Calibri" w:cs="Calibri"/>
          <w:sz w:val="24"/>
          <w:szCs w:val="24"/>
        </w:rPr>
        <w:t xml:space="preserve"> “Based on a comprehensive review of marine safety and security issues in coordination with port partners, I recommend Cook Inlet be considered suitable for accommodating the type and frequency of LNG marine traffic associated with the project,” said Coast Guard Capt. P. Albertson, Captain of the Port, Western Alaska.</w:t>
      </w:r>
    </w:p>
    <w:p w:rsidR="00E06D9E" w:rsidRDefault="00E06D9E" w:rsidP="00946A8C">
      <w:pPr>
        <w:spacing w:after="0" w:line="240" w:lineRule="auto"/>
        <w:rPr>
          <w:rFonts w:ascii="Calibri" w:eastAsiaTheme="minorEastAsia" w:hAnsi="Calibri" w:cs="Calibri"/>
          <w:sz w:val="24"/>
          <w:szCs w:val="24"/>
        </w:rPr>
      </w:pPr>
    </w:p>
    <w:p w:rsidR="00E06D9E" w:rsidRDefault="003A6DA3"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“We focused on navigation safety and maritime security with respect to LNG vessels transiting Cook Inlet,” the letter explained. </w:t>
      </w:r>
      <w:r w:rsidR="00F527B9">
        <w:rPr>
          <w:rFonts w:ascii="Calibri" w:eastAsiaTheme="minorEastAsia" w:hAnsi="Calibri" w:cs="Calibri"/>
          <w:sz w:val="24"/>
          <w:szCs w:val="24"/>
        </w:rPr>
        <w:t xml:space="preserve"> </w:t>
      </w:r>
      <w:r>
        <w:rPr>
          <w:rFonts w:ascii="Calibri" w:eastAsiaTheme="minorEastAsia" w:hAnsi="Calibri" w:cs="Calibri"/>
          <w:sz w:val="24"/>
          <w:szCs w:val="24"/>
        </w:rPr>
        <w:t>“We consulted a variety of stakeholders including the governing Area Maritime Security Committee, Cook Inlet Harbor Safety Committee, Cook Inlet Regional Citizens Advisory Council, and local emergency response groups.”</w:t>
      </w:r>
    </w:p>
    <w:p w:rsidR="002E3819" w:rsidRDefault="002E3819" w:rsidP="00946A8C">
      <w:pPr>
        <w:spacing w:after="0" w:line="240" w:lineRule="auto"/>
        <w:rPr>
          <w:rFonts w:ascii="Calibri" w:eastAsiaTheme="minorEastAsia" w:hAnsi="Calibri" w:cs="Calibri"/>
          <w:sz w:val="24"/>
          <w:szCs w:val="24"/>
        </w:rPr>
      </w:pPr>
    </w:p>
    <w:p w:rsidR="002E3819" w:rsidRDefault="002E3819" w:rsidP="00946A8C">
      <w:pPr>
        <w:spacing w:after="0" w:line="240" w:lineRule="auto"/>
        <w:rPr>
          <w:rFonts w:ascii="Calibri" w:eastAsiaTheme="minorEastAsia" w:hAnsi="Calibri" w:cs="Calibri"/>
          <w:sz w:val="24"/>
          <w:szCs w:val="24"/>
        </w:rPr>
      </w:pPr>
      <w:r>
        <w:rPr>
          <w:rFonts w:ascii="Calibri" w:eastAsiaTheme="minorEastAsia" w:hAnsi="Calibri" w:cs="Calibri"/>
          <w:sz w:val="24"/>
          <w:szCs w:val="24"/>
        </w:rPr>
        <w:t>The Waterway Suitability Assessment looks at water depths, tidal range, underwater pipelines and cables, berthing requirements and other safety and security issues.</w:t>
      </w:r>
    </w:p>
    <w:p w:rsidR="003A6DA3" w:rsidRDefault="003A6DA3" w:rsidP="00946A8C">
      <w:pPr>
        <w:spacing w:after="0" w:line="240" w:lineRule="auto"/>
        <w:rPr>
          <w:rFonts w:ascii="Calibri" w:eastAsiaTheme="minorEastAsia" w:hAnsi="Calibri" w:cs="Calibri"/>
          <w:sz w:val="24"/>
          <w:szCs w:val="24"/>
        </w:rPr>
      </w:pPr>
    </w:p>
    <w:p w:rsidR="003A6DA3" w:rsidRPr="00F527B9" w:rsidRDefault="003A6DA3" w:rsidP="00124DC4">
      <w:pPr>
        <w:spacing w:after="0" w:line="240" w:lineRule="auto"/>
        <w:rPr>
          <w:rFonts w:ascii="Calibri" w:eastAsiaTheme="minorEastAsia" w:hAnsi="Calibri" w:cs="Calibri"/>
          <w:sz w:val="24"/>
          <w:szCs w:val="24"/>
        </w:rPr>
      </w:pPr>
      <w:r>
        <w:rPr>
          <w:rFonts w:ascii="Calibri" w:eastAsiaTheme="minorEastAsia" w:hAnsi="Calibri" w:cs="Calibri"/>
          <w:sz w:val="24"/>
          <w:szCs w:val="24"/>
        </w:rPr>
        <w:t>While the Coast Guard Letter of Recommendation to FERC is public record, the underlying analysis, which includes “operational safety and secur</w:t>
      </w:r>
      <w:r w:rsidR="00F527B9">
        <w:rPr>
          <w:rFonts w:ascii="Calibri" w:eastAsiaTheme="minorEastAsia" w:hAnsi="Calibri" w:cs="Calibri"/>
          <w:sz w:val="24"/>
          <w:szCs w:val="24"/>
        </w:rPr>
        <w:t>ity measures,” is confidential.</w:t>
      </w:r>
    </w:p>
    <w:p w:rsidR="00320885" w:rsidRPr="00320885" w:rsidRDefault="00320885" w:rsidP="00124DC4">
      <w:pPr>
        <w:spacing w:after="0" w:line="240" w:lineRule="auto"/>
        <w:rPr>
          <w:b/>
          <w:sz w:val="24"/>
          <w:szCs w:val="24"/>
        </w:rPr>
      </w:pPr>
      <w:r w:rsidRPr="00320885">
        <w:rPr>
          <w:b/>
          <w:sz w:val="24"/>
          <w:szCs w:val="24"/>
        </w:rPr>
        <w:lastRenderedPageBreak/>
        <w:t>GOVERNOR REQUESTS PRESIDENT’S HELP</w:t>
      </w:r>
    </w:p>
    <w:p w:rsidR="00320885" w:rsidRDefault="00320885" w:rsidP="00124DC4">
      <w:pPr>
        <w:spacing w:after="0" w:line="240" w:lineRule="auto"/>
        <w:rPr>
          <w:sz w:val="24"/>
          <w:szCs w:val="24"/>
        </w:rPr>
      </w:pPr>
    </w:p>
    <w:p w:rsidR="002E3819" w:rsidRPr="002E3819" w:rsidRDefault="002E3819" w:rsidP="00AC40B0">
      <w:pPr>
        <w:spacing w:after="160" w:line="240" w:lineRule="auto"/>
        <w:rPr>
          <w:sz w:val="24"/>
          <w:szCs w:val="24"/>
        </w:rPr>
      </w:pPr>
      <w:r w:rsidRPr="002E3819">
        <w:rPr>
          <w:sz w:val="24"/>
          <w:szCs w:val="24"/>
        </w:rPr>
        <w:t xml:space="preserve">Gov. Walker </w:t>
      </w:r>
      <w:r w:rsidR="009E67BA">
        <w:rPr>
          <w:sz w:val="24"/>
          <w:szCs w:val="24"/>
        </w:rPr>
        <w:t xml:space="preserve">on Feb. 7 </w:t>
      </w:r>
      <w:r w:rsidRPr="002E3819">
        <w:rPr>
          <w:sz w:val="24"/>
          <w:szCs w:val="24"/>
        </w:rPr>
        <w:t>sent a request to President Trump proposing “several practical and innovative means by which the U.S. governmen</w:t>
      </w:r>
      <w:r w:rsidR="00320885">
        <w:rPr>
          <w:sz w:val="24"/>
          <w:szCs w:val="24"/>
        </w:rPr>
        <w:t xml:space="preserve">t can assist” with the project that would create U.S. jobs and help reduce the nation’s trade deficit. </w:t>
      </w:r>
      <w:r w:rsidR="00F527B9">
        <w:rPr>
          <w:sz w:val="24"/>
          <w:szCs w:val="24"/>
        </w:rPr>
        <w:t xml:space="preserve"> </w:t>
      </w:r>
      <w:r w:rsidRPr="002E3819">
        <w:rPr>
          <w:sz w:val="24"/>
          <w:szCs w:val="24"/>
        </w:rPr>
        <w:t>Those include:</w:t>
      </w:r>
    </w:p>
    <w:p w:rsidR="00315F83" w:rsidRDefault="002E3819" w:rsidP="00AC40B0">
      <w:pPr>
        <w:pStyle w:val="ListParagraph"/>
        <w:numPr>
          <w:ilvl w:val="0"/>
          <w:numId w:val="8"/>
        </w:numPr>
        <w:spacing w:after="160" w:line="240" w:lineRule="auto"/>
        <w:contextualSpacing w:val="0"/>
        <w:rPr>
          <w:sz w:val="24"/>
          <w:szCs w:val="24"/>
        </w:rPr>
      </w:pPr>
      <w:r w:rsidRPr="00AC40B0">
        <w:rPr>
          <w:sz w:val="24"/>
          <w:szCs w:val="24"/>
        </w:rPr>
        <w:t>Reope</w:t>
      </w:r>
      <w:r w:rsidR="00D70375">
        <w:rPr>
          <w:sz w:val="24"/>
          <w:szCs w:val="24"/>
        </w:rPr>
        <w:t>n</w:t>
      </w:r>
      <w:r w:rsidRPr="00AC40B0">
        <w:rPr>
          <w:sz w:val="24"/>
          <w:szCs w:val="24"/>
        </w:rPr>
        <w:t xml:space="preserve"> the federal office for Alaska North Slope gas projects that closed in March 2015 and </w:t>
      </w:r>
      <w:r w:rsidR="008F0D66">
        <w:rPr>
          <w:sz w:val="24"/>
          <w:szCs w:val="24"/>
        </w:rPr>
        <w:t>expand</w:t>
      </w:r>
      <w:r w:rsidRPr="00AC40B0">
        <w:rPr>
          <w:sz w:val="24"/>
          <w:szCs w:val="24"/>
        </w:rPr>
        <w:t xml:space="preserve"> its authority</w:t>
      </w:r>
      <w:r w:rsidR="00D70375">
        <w:rPr>
          <w:sz w:val="24"/>
          <w:szCs w:val="24"/>
        </w:rPr>
        <w:t xml:space="preserve"> in federal law</w:t>
      </w:r>
      <w:r w:rsidRPr="00AC40B0">
        <w:rPr>
          <w:sz w:val="24"/>
          <w:szCs w:val="24"/>
        </w:rPr>
        <w:t xml:space="preserve"> to assist with an LNG export </w:t>
      </w:r>
      <w:r w:rsidR="00D70375">
        <w:rPr>
          <w:sz w:val="24"/>
          <w:szCs w:val="24"/>
        </w:rPr>
        <w:t>and/or</w:t>
      </w:r>
      <w:r w:rsidR="00AC40B0">
        <w:rPr>
          <w:sz w:val="24"/>
          <w:szCs w:val="24"/>
        </w:rPr>
        <w:t xml:space="preserve"> in-state </w:t>
      </w:r>
      <w:r w:rsidR="00D70375">
        <w:rPr>
          <w:sz w:val="24"/>
          <w:szCs w:val="24"/>
        </w:rPr>
        <w:t>pipeline project</w:t>
      </w:r>
      <w:r w:rsidRPr="00AC40B0">
        <w:rPr>
          <w:sz w:val="24"/>
          <w:szCs w:val="24"/>
        </w:rPr>
        <w:t>.</w:t>
      </w:r>
      <w:r w:rsidR="00F527B9">
        <w:rPr>
          <w:sz w:val="24"/>
          <w:szCs w:val="24"/>
        </w:rPr>
        <w:t xml:space="preserve"> </w:t>
      </w:r>
      <w:r w:rsidR="00AC40B0">
        <w:rPr>
          <w:sz w:val="24"/>
          <w:szCs w:val="24"/>
        </w:rPr>
        <w:t xml:space="preserve"> The office, created by the Alaska Natural Gas Pipeline Act</w:t>
      </w:r>
      <w:r w:rsidR="00D70375">
        <w:rPr>
          <w:sz w:val="24"/>
          <w:szCs w:val="24"/>
        </w:rPr>
        <w:t xml:space="preserve"> of 2004</w:t>
      </w:r>
      <w:r w:rsidR="00AC40B0">
        <w:rPr>
          <w:sz w:val="24"/>
          <w:szCs w:val="24"/>
        </w:rPr>
        <w:t>,</w:t>
      </w:r>
      <w:r w:rsidRPr="00AC40B0">
        <w:rPr>
          <w:sz w:val="24"/>
          <w:szCs w:val="24"/>
        </w:rPr>
        <w:t xml:space="preserve"> </w:t>
      </w:r>
      <w:r w:rsidR="00AC40B0">
        <w:rPr>
          <w:sz w:val="24"/>
          <w:szCs w:val="24"/>
        </w:rPr>
        <w:t xml:space="preserve">was </w:t>
      </w:r>
      <w:r w:rsidRPr="00AC40B0">
        <w:rPr>
          <w:sz w:val="24"/>
          <w:szCs w:val="24"/>
        </w:rPr>
        <w:t xml:space="preserve">limited </w:t>
      </w:r>
      <w:r w:rsidR="00AC40B0">
        <w:rPr>
          <w:sz w:val="24"/>
          <w:szCs w:val="24"/>
        </w:rPr>
        <w:t xml:space="preserve">to assisting a </w:t>
      </w:r>
      <w:r w:rsidRPr="00AC40B0">
        <w:rPr>
          <w:sz w:val="24"/>
          <w:szCs w:val="24"/>
        </w:rPr>
        <w:t>pipeline project that</w:t>
      </w:r>
      <w:r w:rsidR="00D70375">
        <w:rPr>
          <w:sz w:val="24"/>
          <w:szCs w:val="24"/>
        </w:rPr>
        <w:t xml:space="preserve"> would</w:t>
      </w:r>
      <w:r w:rsidRPr="00AC40B0">
        <w:rPr>
          <w:sz w:val="24"/>
          <w:szCs w:val="24"/>
        </w:rPr>
        <w:t xml:space="preserve"> deliver gas to North America</w:t>
      </w:r>
      <w:r w:rsidR="00AC40B0">
        <w:rPr>
          <w:sz w:val="24"/>
          <w:szCs w:val="24"/>
        </w:rPr>
        <w:t xml:space="preserve"> — that was </w:t>
      </w:r>
      <w:r w:rsidR="00B14766">
        <w:rPr>
          <w:sz w:val="24"/>
          <w:szCs w:val="24"/>
        </w:rPr>
        <w:t>before the shale gas boom</w:t>
      </w:r>
      <w:r w:rsidR="00AC40B0">
        <w:rPr>
          <w:sz w:val="24"/>
          <w:szCs w:val="24"/>
        </w:rPr>
        <w:t>, when U.S. gas buyers, and Congress, worried the country could run short of the fuel</w:t>
      </w:r>
      <w:r w:rsidRPr="00AC40B0">
        <w:rPr>
          <w:sz w:val="24"/>
          <w:szCs w:val="24"/>
        </w:rPr>
        <w:t>.</w:t>
      </w:r>
    </w:p>
    <w:p w:rsidR="00D70375" w:rsidRDefault="00D70375" w:rsidP="00AC40B0">
      <w:pPr>
        <w:pStyle w:val="ListParagraph"/>
        <w:numPr>
          <w:ilvl w:val="0"/>
          <w:numId w:val="8"/>
        </w:numPr>
        <w:spacing w:after="160" w:line="240" w:lineRule="auto"/>
        <w:contextualSpacing w:val="0"/>
        <w:rPr>
          <w:sz w:val="24"/>
          <w:szCs w:val="24"/>
        </w:rPr>
      </w:pPr>
      <w:r>
        <w:rPr>
          <w:sz w:val="24"/>
          <w:szCs w:val="24"/>
        </w:rPr>
        <w:t>R</w:t>
      </w:r>
      <w:r w:rsidR="00AC40B0">
        <w:rPr>
          <w:sz w:val="24"/>
          <w:szCs w:val="24"/>
        </w:rPr>
        <w:t xml:space="preserve">emove a North American pipeline project from the </w:t>
      </w:r>
      <w:r w:rsidR="008F0D66">
        <w:rPr>
          <w:sz w:val="24"/>
          <w:szCs w:val="24"/>
        </w:rPr>
        <w:t xml:space="preserve">agency’s </w:t>
      </w:r>
      <w:r>
        <w:rPr>
          <w:sz w:val="24"/>
          <w:szCs w:val="24"/>
        </w:rPr>
        <w:t>authorizing l</w:t>
      </w:r>
      <w:r w:rsidR="00AC40B0">
        <w:rPr>
          <w:sz w:val="24"/>
          <w:szCs w:val="24"/>
        </w:rPr>
        <w:t>egislation</w:t>
      </w:r>
      <w:r>
        <w:rPr>
          <w:sz w:val="24"/>
          <w:szCs w:val="24"/>
        </w:rPr>
        <w:t>.</w:t>
      </w:r>
    </w:p>
    <w:p w:rsidR="00AC40B0" w:rsidRDefault="00D70375" w:rsidP="00AC40B0">
      <w:pPr>
        <w:pStyle w:val="ListParagraph"/>
        <w:numPr>
          <w:ilvl w:val="0"/>
          <w:numId w:val="8"/>
        </w:numPr>
        <w:spacing w:after="160" w:line="240" w:lineRule="auto"/>
        <w:contextualSpacing w:val="0"/>
        <w:rPr>
          <w:sz w:val="24"/>
          <w:szCs w:val="24"/>
        </w:rPr>
      </w:pPr>
      <w:r>
        <w:rPr>
          <w:sz w:val="24"/>
          <w:szCs w:val="24"/>
        </w:rPr>
        <w:t>Ad</w:t>
      </w:r>
      <w:r w:rsidR="00AC40B0">
        <w:rPr>
          <w:sz w:val="24"/>
          <w:szCs w:val="24"/>
        </w:rPr>
        <w:t xml:space="preserve">d a provision that the </w:t>
      </w:r>
      <w:r w:rsidR="008F0D66">
        <w:rPr>
          <w:sz w:val="24"/>
          <w:szCs w:val="24"/>
        </w:rPr>
        <w:t>Alaska Natural Gas Pipeline A</w:t>
      </w:r>
      <w:r w:rsidR="00AC40B0">
        <w:rPr>
          <w:sz w:val="24"/>
          <w:szCs w:val="24"/>
        </w:rPr>
        <w:t>ct, and its benefits, apply only to a project “owned or partially owned by the state of Alaska.”</w:t>
      </w:r>
    </w:p>
    <w:p w:rsidR="002E3819" w:rsidRPr="00AC40B0" w:rsidRDefault="00D70375" w:rsidP="00AC40B0">
      <w:pPr>
        <w:pStyle w:val="ListParagraph"/>
        <w:numPr>
          <w:ilvl w:val="0"/>
          <w:numId w:val="8"/>
        </w:numPr>
        <w:spacing w:after="160" w:line="240" w:lineRule="auto"/>
        <w:contextualSpacing w:val="0"/>
        <w:rPr>
          <w:rFonts w:ascii="Calibri" w:hAnsi="Calibri" w:cs="Calibri"/>
          <w:sz w:val="24"/>
          <w:szCs w:val="24"/>
        </w:rPr>
      </w:pPr>
      <w:r>
        <w:rPr>
          <w:rFonts w:ascii="Calibri" w:hAnsi="Calibri" w:cs="Calibri"/>
          <w:sz w:val="24"/>
          <w:szCs w:val="24"/>
        </w:rPr>
        <w:t>More than double</w:t>
      </w:r>
      <w:r w:rsidR="002E3819" w:rsidRPr="00AC40B0">
        <w:rPr>
          <w:rFonts w:ascii="Calibri" w:hAnsi="Calibri" w:cs="Calibri"/>
          <w:sz w:val="24"/>
          <w:szCs w:val="24"/>
        </w:rPr>
        <w:t xml:space="preserve"> the available federal loan guarantee for the Alaska project from the </w:t>
      </w:r>
      <w:r w:rsidR="001572DE" w:rsidRPr="00AC40B0">
        <w:rPr>
          <w:rFonts w:ascii="Calibri" w:hAnsi="Calibri" w:cs="Calibri"/>
          <w:sz w:val="24"/>
          <w:szCs w:val="24"/>
        </w:rPr>
        <w:t>$18 billion established in the 2004 legislation to $40 billion, indexed to inflation.</w:t>
      </w:r>
    </w:p>
    <w:p w:rsidR="00D70375" w:rsidRDefault="00D70375" w:rsidP="00AC40B0">
      <w:pPr>
        <w:pStyle w:val="ListParagraph"/>
        <w:numPr>
          <w:ilvl w:val="0"/>
          <w:numId w:val="8"/>
        </w:numPr>
        <w:spacing w:after="160" w:line="240" w:lineRule="auto"/>
        <w:contextualSpacing w:val="0"/>
        <w:rPr>
          <w:rFonts w:ascii="Calibri" w:hAnsi="Calibri" w:cs="Calibri"/>
          <w:sz w:val="24"/>
          <w:szCs w:val="24"/>
        </w:rPr>
      </w:pPr>
      <w:r>
        <w:rPr>
          <w:rFonts w:ascii="Calibri" w:hAnsi="Calibri" w:cs="Calibri"/>
          <w:sz w:val="24"/>
          <w:szCs w:val="24"/>
        </w:rPr>
        <w:t>Add</w:t>
      </w:r>
      <w:r w:rsidR="001572DE" w:rsidRPr="00AC40B0">
        <w:rPr>
          <w:rFonts w:ascii="Calibri" w:hAnsi="Calibri" w:cs="Calibri"/>
          <w:sz w:val="24"/>
          <w:szCs w:val="24"/>
        </w:rPr>
        <w:t xml:space="preserve"> a statement</w:t>
      </w:r>
      <w:r w:rsidR="008F0D66">
        <w:rPr>
          <w:rFonts w:ascii="Calibri" w:hAnsi="Calibri" w:cs="Calibri"/>
          <w:sz w:val="24"/>
          <w:szCs w:val="24"/>
        </w:rPr>
        <w:t xml:space="preserve"> to law</w:t>
      </w:r>
      <w:r w:rsidR="001572DE" w:rsidRPr="00AC40B0">
        <w:rPr>
          <w:rFonts w:ascii="Calibri" w:hAnsi="Calibri" w:cs="Calibri"/>
          <w:sz w:val="24"/>
          <w:szCs w:val="24"/>
        </w:rPr>
        <w:t xml:space="preserve"> that the Alaska project qualifies for federal tax-exempt status. </w:t>
      </w:r>
      <w:r w:rsidR="00F527B9">
        <w:rPr>
          <w:rFonts w:ascii="Calibri" w:hAnsi="Calibri" w:cs="Calibri"/>
          <w:sz w:val="24"/>
          <w:szCs w:val="24"/>
        </w:rPr>
        <w:t xml:space="preserve"> </w:t>
      </w:r>
      <w:r w:rsidR="001572DE" w:rsidRPr="00AC40B0">
        <w:rPr>
          <w:rFonts w:ascii="Calibri" w:hAnsi="Calibri" w:cs="Calibri"/>
          <w:sz w:val="24"/>
          <w:szCs w:val="24"/>
        </w:rPr>
        <w:t xml:space="preserve">The </w:t>
      </w:r>
      <w:r w:rsidR="00B14766">
        <w:rPr>
          <w:rFonts w:ascii="Calibri" w:hAnsi="Calibri" w:cs="Calibri"/>
          <w:sz w:val="24"/>
          <w:szCs w:val="24"/>
        </w:rPr>
        <w:t>governor</w:t>
      </w:r>
      <w:r w:rsidR="001572DE" w:rsidRPr="00AC40B0">
        <w:rPr>
          <w:rFonts w:ascii="Calibri" w:hAnsi="Calibri" w:cs="Calibri"/>
          <w:sz w:val="24"/>
          <w:szCs w:val="24"/>
        </w:rPr>
        <w:t xml:space="preserve"> has promoted tax-exempt status for the project’s debt financing and</w:t>
      </w:r>
      <w:r w:rsidR="00B14766">
        <w:rPr>
          <w:rFonts w:ascii="Calibri" w:hAnsi="Calibri" w:cs="Calibri"/>
          <w:sz w:val="24"/>
          <w:szCs w:val="24"/>
        </w:rPr>
        <w:t xml:space="preserve"> its</w:t>
      </w:r>
      <w:r w:rsidR="001572DE" w:rsidRPr="00AC40B0">
        <w:rPr>
          <w:rFonts w:ascii="Calibri" w:hAnsi="Calibri" w:cs="Calibri"/>
          <w:sz w:val="24"/>
          <w:szCs w:val="24"/>
        </w:rPr>
        <w:t xml:space="preserve"> income under a state-controlled ownership structure as </w:t>
      </w:r>
      <w:r>
        <w:rPr>
          <w:rFonts w:ascii="Calibri" w:hAnsi="Calibri" w:cs="Calibri"/>
          <w:sz w:val="24"/>
          <w:szCs w:val="24"/>
        </w:rPr>
        <w:t xml:space="preserve">a </w:t>
      </w:r>
      <w:r w:rsidR="001572DE" w:rsidRPr="00AC40B0">
        <w:rPr>
          <w:rFonts w:ascii="Calibri" w:hAnsi="Calibri" w:cs="Calibri"/>
          <w:sz w:val="24"/>
          <w:szCs w:val="24"/>
        </w:rPr>
        <w:t xml:space="preserve">significant move toward reducing the </w:t>
      </w:r>
      <w:r w:rsidR="008F0D66">
        <w:rPr>
          <w:rFonts w:ascii="Calibri" w:hAnsi="Calibri" w:cs="Calibri"/>
          <w:sz w:val="24"/>
          <w:szCs w:val="24"/>
        </w:rPr>
        <w:t>venture’s</w:t>
      </w:r>
      <w:r w:rsidR="001572DE" w:rsidRPr="00AC40B0">
        <w:rPr>
          <w:rFonts w:ascii="Calibri" w:hAnsi="Calibri" w:cs="Calibri"/>
          <w:sz w:val="24"/>
          <w:szCs w:val="24"/>
        </w:rPr>
        <w:t xml:space="preserve"> costs and increasing its competitiveness in the </w:t>
      </w:r>
      <w:r>
        <w:rPr>
          <w:rFonts w:ascii="Calibri" w:hAnsi="Calibri" w:cs="Calibri"/>
          <w:sz w:val="24"/>
          <w:szCs w:val="24"/>
        </w:rPr>
        <w:t xml:space="preserve">crowded </w:t>
      </w:r>
      <w:r w:rsidR="008F0D66">
        <w:rPr>
          <w:rFonts w:ascii="Calibri" w:hAnsi="Calibri" w:cs="Calibri"/>
          <w:sz w:val="24"/>
          <w:szCs w:val="24"/>
        </w:rPr>
        <w:t xml:space="preserve">global </w:t>
      </w:r>
      <w:r w:rsidR="001572DE" w:rsidRPr="00AC40B0">
        <w:rPr>
          <w:rFonts w:ascii="Calibri" w:hAnsi="Calibri" w:cs="Calibri"/>
          <w:sz w:val="24"/>
          <w:szCs w:val="24"/>
        </w:rPr>
        <w:t>LNG marketplace.</w:t>
      </w:r>
    </w:p>
    <w:p w:rsidR="001572DE" w:rsidRPr="00AC40B0" w:rsidRDefault="001572DE" w:rsidP="00AC40B0">
      <w:pPr>
        <w:pStyle w:val="ListParagraph"/>
        <w:numPr>
          <w:ilvl w:val="0"/>
          <w:numId w:val="8"/>
        </w:numPr>
        <w:spacing w:after="160" w:line="240" w:lineRule="auto"/>
        <w:contextualSpacing w:val="0"/>
        <w:rPr>
          <w:rFonts w:ascii="Calibri" w:hAnsi="Calibri" w:cs="Calibri"/>
          <w:sz w:val="24"/>
          <w:szCs w:val="24"/>
        </w:rPr>
      </w:pPr>
      <w:r w:rsidRPr="00AC40B0">
        <w:rPr>
          <w:rFonts w:ascii="Calibri" w:hAnsi="Calibri" w:cs="Calibri"/>
          <w:sz w:val="24"/>
          <w:szCs w:val="24"/>
        </w:rPr>
        <w:t>Exempt the project “from all federal wetlands compensatory mitigation requirements of the Clean Water Act.”</w:t>
      </w:r>
    </w:p>
    <w:p w:rsidR="001572DE" w:rsidRPr="00AC40B0" w:rsidRDefault="001572DE" w:rsidP="00D70375">
      <w:pPr>
        <w:pStyle w:val="ListParagraph"/>
        <w:numPr>
          <w:ilvl w:val="0"/>
          <w:numId w:val="8"/>
        </w:numPr>
        <w:spacing w:after="0" w:line="240" w:lineRule="auto"/>
        <w:contextualSpacing w:val="0"/>
        <w:rPr>
          <w:rFonts w:ascii="Calibri" w:hAnsi="Calibri" w:cs="Calibri"/>
          <w:sz w:val="24"/>
          <w:szCs w:val="24"/>
        </w:rPr>
      </w:pPr>
      <w:r w:rsidRPr="00AC40B0">
        <w:rPr>
          <w:rFonts w:ascii="Calibri" w:hAnsi="Calibri" w:cs="Calibri"/>
          <w:sz w:val="24"/>
          <w:szCs w:val="24"/>
        </w:rPr>
        <w:t>Direct all federal agencies to authorize above</w:t>
      </w:r>
      <w:r w:rsidR="00B14766">
        <w:rPr>
          <w:rFonts w:ascii="Calibri" w:hAnsi="Calibri" w:cs="Calibri"/>
          <w:sz w:val="24"/>
          <w:szCs w:val="24"/>
        </w:rPr>
        <w:t>-</w:t>
      </w:r>
      <w:r w:rsidRPr="00AC40B0">
        <w:rPr>
          <w:rFonts w:ascii="Calibri" w:hAnsi="Calibri" w:cs="Calibri"/>
          <w:sz w:val="24"/>
          <w:szCs w:val="24"/>
        </w:rPr>
        <w:t>ground or below</w:t>
      </w:r>
      <w:r w:rsidR="00B14766">
        <w:rPr>
          <w:rFonts w:ascii="Calibri" w:hAnsi="Calibri" w:cs="Calibri"/>
          <w:sz w:val="24"/>
          <w:szCs w:val="24"/>
        </w:rPr>
        <w:t>-</w:t>
      </w:r>
      <w:r w:rsidRPr="00AC40B0">
        <w:rPr>
          <w:rFonts w:ascii="Calibri" w:hAnsi="Calibri" w:cs="Calibri"/>
          <w:sz w:val="24"/>
          <w:szCs w:val="24"/>
        </w:rPr>
        <w:t xml:space="preserve">ground </w:t>
      </w:r>
      <w:r w:rsidR="00B14766">
        <w:rPr>
          <w:rFonts w:ascii="Calibri" w:hAnsi="Calibri" w:cs="Calibri"/>
          <w:sz w:val="24"/>
          <w:szCs w:val="24"/>
        </w:rPr>
        <w:t xml:space="preserve">pipeline </w:t>
      </w:r>
      <w:r w:rsidRPr="00AC40B0">
        <w:rPr>
          <w:rFonts w:ascii="Calibri" w:hAnsi="Calibri" w:cs="Calibri"/>
          <w:sz w:val="24"/>
          <w:szCs w:val="24"/>
        </w:rPr>
        <w:t>construction “in accordance with the project proponent’s design</w:t>
      </w:r>
      <w:r w:rsidR="003A6326">
        <w:rPr>
          <w:rFonts w:ascii="Calibri" w:hAnsi="Calibri" w:cs="Calibri"/>
          <w:sz w:val="24"/>
          <w:szCs w:val="24"/>
        </w:rPr>
        <w:t xml:space="preserve"> for any terrestrial, riparian or marine area</w:t>
      </w:r>
      <w:r w:rsidRPr="00AC40B0">
        <w:rPr>
          <w:rFonts w:ascii="Calibri" w:hAnsi="Calibri" w:cs="Calibri"/>
          <w:sz w:val="24"/>
          <w:szCs w:val="24"/>
        </w:rPr>
        <w:t>.”</w:t>
      </w:r>
    </w:p>
    <w:p w:rsidR="001572DE" w:rsidRDefault="001572DE" w:rsidP="00D70375">
      <w:pPr>
        <w:spacing w:after="0" w:line="240" w:lineRule="auto"/>
        <w:rPr>
          <w:rFonts w:ascii="Calibri" w:hAnsi="Calibri" w:cs="Calibri"/>
          <w:sz w:val="24"/>
          <w:szCs w:val="24"/>
        </w:rPr>
      </w:pPr>
    </w:p>
    <w:p w:rsidR="00D70375" w:rsidRDefault="00D70375" w:rsidP="00D70375">
      <w:pPr>
        <w:spacing w:after="0" w:line="240" w:lineRule="auto"/>
        <w:rPr>
          <w:sz w:val="24"/>
          <w:szCs w:val="24"/>
        </w:rPr>
      </w:pPr>
      <w:r w:rsidRPr="00D70375">
        <w:rPr>
          <w:sz w:val="24"/>
          <w:szCs w:val="24"/>
        </w:rPr>
        <w:t xml:space="preserve">Adding </w:t>
      </w:r>
      <w:r>
        <w:rPr>
          <w:sz w:val="24"/>
          <w:szCs w:val="24"/>
        </w:rPr>
        <w:t>the LNG</w:t>
      </w:r>
      <w:r w:rsidRPr="00D70375">
        <w:rPr>
          <w:sz w:val="24"/>
          <w:szCs w:val="24"/>
        </w:rPr>
        <w:t xml:space="preserve"> export project to the Alaska Natural Gas Pipeline Act would </w:t>
      </w:r>
      <w:r w:rsidR="00B14766">
        <w:rPr>
          <w:sz w:val="24"/>
          <w:szCs w:val="24"/>
        </w:rPr>
        <w:t>impose</w:t>
      </w:r>
      <w:r w:rsidRPr="00D70375">
        <w:rPr>
          <w:sz w:val="24"/>
          <w:szCs w:val="24"/>
        </w:rPr>
        <w:t xml:space="preserve"> </w:t>
      </w:r>
      <w:r w:rsidR="00E350F2">
        <w:rPr>
          <w:sz w:val="24"/>
          <w:szCs w:val="24"/>
        </w:rPr>
        <w:t>the statute’s</w:t>
      </w:r>
      <w:r w:rsidRPr="00D70375">
        <w:rPr>
          <w:sz w:val="24"/>
          <w:szCs w:val="24"/>
        </w:rPr>
        <w:t xml:space="preserve"> 20-month deadline on FERC to prepare the project</w:t>
      </w:r>
      <w:r>
        <w:rPr>
          <w:sz w:val="24"/>
          <w:szCs w:val="24"/>
        </w:rPr>
        <w:t>’s environmental impact statement</w:t>
      </w:r>
      <w:r w:rsidRPr="00D70375">
        <w:rPr>
          <w:sz w:val="24"/>
          <w:szCs w:val="24"/>
        </w:rPr>
        <w:t xml:space="preserve"> and issue a decision on the application.</w:t>
      </w:r>
    </w:p>
    <w:p w:rsidR="00D70375" w:rsidRPr="00D70375" w:rsidRDefault="00D70375" w:rsidP="00D70375">
      <w:pPr>
        <w:spacing w:after="0" w:line="240" w:lineRule="auto"/>
        <w:rPr>
          <w:sz w:val="24"/>
          <w:szCs w:val="24"/>
        </w:rPr>
      </w:pPr>
    </w:p>
    <w:p w:rsidR="001572DE" w:rsidRDefault="009E67BA" w:rsidP="00AC40B0">
      <w:pPr>
        <w:spacing w:after="160" w:line="240" w:lineRule="auto"/>
        <w:rPr>
          <w:rFonts w:ascii="Calibri" w:hAnsi="Calibri" w:cs="Calibri"/>
          <w:sz w:val="24"/>
          <w:szCs w:val="24"/>
        </w:rPr>
      </w:pPr>
      <w:r>
        <w:rPr>
          <w:rFonts w:ascii="Calibri" w:hAnsi="Calibri" w:cs="Calibri"/>
          <w:sz w:val="24"/>
          <w:szCs w:val="24"/>
        </w:rPr>
        <w:t>Other e</w:t>
      </w:r>
      <w:r w:rsidR="001572DE">
        <w:rPr>
          <w:rFonts w:ascii="Calibri" w:hAnsi="Calibri" w:cs="Calibri"/>
          <w:sz w:val="24"/>
          <w:szCs w:val="24"/>
        </w:rPr>
        <w:t>xecutive branch actions</w:t>
      </w:r>
      <w:r w:rsidR="00D70375">
        <w:rPr>
          <w:rFonts w:ascii="Calibri" w:hAnsi="Calibri" w:cs="Calibri"/>
          <w:sz w:val="24"/>
          <w:szCs w:val="24"/>
        </w:rPr>
        <w:t xml:space="preserve"> proposed by the governor in his letter to the president </w:t>
      </w:r>
      <w:r w:rsidR="008F0D66">
        <w:rPr>
          <w:rFonts w:ascii="Calibri" w:hAnsi="Calibri" w:cs="Calibri"/>
          <w:sz w:val="24"/>
          <w:szCs w:val="24"/>
        </w:rPr>
        <w:t>would limit federal agency oversight of different aspects of the project, including</w:t>
      </w:r>
      <w:r w:rsidR="001572DE">
        <w:rPr>
          <w:rFonts w:ascii="Calibri" w:hAnsi="Calibri" w:cs="Calibri"/>
          <w:sz w:val="24"/>
          <w:szCs w:val="24"/>
        </w:rPr>
        <w:t>:</w:t>
      </w:r>
    </w:p>
    <w:p w:rsidR="001572DE" w:rsidRPr="00AC40B0" w:rsidRDefault="001572DE"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Exempt the project from EPA oversight of programs</w:t>
      </w:r>
      <w:r w:rsidR="00B14766">
        <w:rPr>
          <w:rFonts w:ascii="Calibri" w:hAnsi="Calibri" w:cs="Calibri"/>
          <w:sz w:val="24"/>
          <w:szCs w:val="24"/>
        </w:rPr>
        <w:t xml:space="preserve"> that have been</w:t>
      </w:r>
      <w:r w:rsidRPr="00AC40B0">
        <w:rPr>
          <w:rFonts w:ascii="Calibri" w:hAnsi="Calibri" w:cs="Calibri"/>
          <w:sz w:val="24"/>
          <w:szCs w:val="24"/>
        </w:rPr>
        <w:t xml:space="preserve"> dele</w:t>
      </w:r>
      <w:r w:rsidR="00D70375">
        <w:rPr>
          <w:rFonts w:ascii="Calibri" w:hAnsi="Calibri" w:cs="Calibri"/>
          <w:sz w:val="24"/>
          <w:szCs w:val="24"/>
        </w:rPr>
        <w:t>ga</w:t>
      </w:r>
      <w:r w:rsidRPr="00AC40B0">
        <w:rPr>
          <w:rFonts w:ascii="Calibri" w:hAnsi="Calibri" w:cs="Calibri"/>
          <w:sz w:val="24"/>
          <w:szCs w:val="24"/>
        </w:rPr>
        <w:t>ted to the state under the Clean Water Act and Clean Air Act.</w:t>
      </w:r>
    </w:p>
    <w:p w:rsidR="001572DE" w:rsidRPr="00AC40B0" w:rsidRDefault="00410C3B" w:rsidP="00AC40B0">
      <w:pPr>
        <w:pStyle w:val="ListParagraph"/>
        <w:numPr>
          <w:ilvl w:val="0"/>
          <w:numId w:val="7"/>
        </w:numPr>
        <w:spacing w:after="160" w:line="240" w:lineRule="auto"/>
        <w:contextualSpacing w:val="0"/>
        <w:rPr>
          <w:rFonts w:ascii="Calibri" w:hAnsi="Calibri" w:cs="Calibri"/>
          <w:sz w:val="24"/>
          <w:szCs w:val="24"/>
        </w:rPr>
      </w:pPr>
      <w:r>
        <w:rPr>
          <w:rFonts w:ascii="Calibri" w:hAnsi="Calibri" w:cs="Calibri"/>
          <w:sz w:val="24"/>
          <w:szCs w:val="24"/>
        </w:rPr>
        <w:t>D</w:t>
      </w:r>
      <w:r w:rsidR="008C76DB" w:rsidRPr="00AC40B0">
        <w:rPr>
          <w:rFonts w:ascii="Calibri" w:hAnsi="Calibri" w:cs="Calibri"/>
          <w:sz w:val="24"/>
          <w:szCs w:val="24"/>
        </w:rPr>
        <w:t>irect the U.S. Army Corps of Engineers “to ensure that any areas with underlying permafrost shall not be jurisdictional wetlands.”</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lastRenderedPageBreak/>
        <w:t xml:space="preserve">Exempt the project from </w:t>
      </w:r>
      <w:r w:rsidR="008F0D66">
        <w:rPr>
          <w:rFonts w:ascii="Calibri" w:hAnsi="Calibri" w:cs="Calibri"/>
          <w:sz w:val="24"/>
          <w:szCs w:val="24"/>
        </w:rPr>
        <w:t>having</w:t>
      </w:r>
      <w:r w:rsidRPr="00AC40B0">
        <w:rPr>
          <w:rFonts w:ascii="Calibri" w:hAnsi="Calibri" w:cs="Calibri"/>
          <w:sz w:val="24"/>
          <w:szCs w:val="24"/>
        </w:rPr>
        <w:t xml:space="preserve"> to reimburse the U.S. Pipeline and Hazardous Materials Safety Administration for </w:t>
      </w:r>
      <w:r w:rsidR="00410C3B">
        <w:rPr>
          <w:rFonts w:ascii="Calibri" w:hAnsi="Calibri" w:cs="Calibri"/>
          <w:sz w:val="24"/>
          <w:szCs w:val="24"/>
        </w:rPr>
        <w:t>its</w:t>
      </w:r>
      <w:r w:rsidRPr="00AC40B0">
        <w:rPr>
          <w:rFonts w:ascii="Calibri" w:hAnsi="Calibri" w:cs="Calibri"/>
          <w:sz w:val="24"/>
          <w:szCs w:val="24"/>
        </w:rPr>
        <w:t xml:space="preserve"> costs </w:t>
      </w:r>
      <w:r w:rsidR="00B14766">
        <w:rPr>
          <w:rFonts w:ascii="Calibri" w:hAnsi="Calibri" w:cs="Calibri"/>
          <w:sz w:val="24"/>
          <w:szCs w:val="24"/>
        </w:rPr>
        <w:t>of</w:t>
      </w:r>
      <w:r w:rsidRPr="00AC40B0">
        <w:rPr>
          <w:rFonts w:ascii="Calibri" w:hAnsi="Calibri" w:cs="Calibri"/>
          <w:sz w:val="24"/>
          <w:szCs w:val="24"/>
        </w:rPr>
        <w:t xml:space="preserve"> reviewing </w:t>
      </w:r>
      <w:r w:rsidR="00E350F2">
        <w:rPr>
          <w:rFonts w:ascii="Calibri" w:hAnsi="Calibri" w:cs="Calibri"/>
          <w:sz w:val="24"/>
          <w:szCs w:val="24"/>
        </w:rPr>
        <w:t>the pipeline and LNG</w:t>
      </w:r>
      <w:r w:rsidR="00B14766">
        <w:rPr>
          <w:rFonts w:ascii="Calibri" w:hAnsi="Calibri" w:cs="Calibri"/>
          <w:sz w:val="24"/>
          <w:szCs w:val="24"/>
        </w:rPr>
        <w:t xml:space="preserve"> plant specifications, construction and operational plans</w:t>
      </w:r>
      <w:r w:rsidRPr="00AC40B0">
        <w:rPr>
          <w:rFonts w:ascii="Calibri" w:hAnsi="Calibri" w:cs="Calibri"/>
          <w:sz w:val="24"/>
          <w:szCs w:val="24"/>
        </w:rPr>
        <w:t>.</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Direct the pipeline safety agency not to object to the polyethylene coating proposed by the developer for the steel pipeline, and not to object to bl</w:t>
      </w:r>
      <w:r w:rsidR="00B14766">
        <w:rPr>
          <w:rFonts w:ascii="Calibri" w:hAnsi="Calibri" w:cs="Calibri"/>
          <w:sz w:val="24"/>
          <w:szCs w:val="24"/>
        </w:rPr>
        <w:t>ock-valve and crack-</w:t>
      </w:r>
      <w:r w:rsidRPr="00AC40B0">
        <w:rPr>
          <w:rFonts w:ascii="Calibri" w:hAnsi="Calibri" w:cs="Calibri"/>
          <w:sz w:val="24"/>
          <w:szCs w:val="24"/>
        </w:rPr>
        <w:t xml:space="preserve">arrestor spacing </w:t>
      </w:r>
      <w:r w:rsidR="00410C3B">
        <w:rPr>
          <w:rFonts w:ascii="Calibri" w:hAnsi="Calibri" w:cs="Calibri"/>
          <w:sz w:val="24"/>
          <w:szCs w:val="24"/>
        </w:rPr>
        <w:t xml:space="preserve">along certain portions </w:t>
      </w:r>
      <w:r w:rsidRPr="00AC40B0">
        <w:rPr>
          <w:rFonts w:ascii="Calibri" w:hAnsi="Calibri" w:cs="Calibri"/>
          <w:sz w:val="24"/>
          <w:szCs w:val="24"/>
        </w:rPr>
        <w:t xml:space="preserve">of the line. </w:t>
      </w:r>
      <w:r w:rsidR="00F527B9">
        <w:rPr>
          <w:rFonts w:ascii="Calibri" w:hAnsi="Calibri" w:cs="Calibri"/>
          <w:sz w:val="24"/>
          <w:szCs w:val="24"/>
        </w:rPr>
        <w:t xml:space="preserve"> </w:t>
      </w:r>
      <w:r w:rsidRPr="00AC40B0">
        <w:rPr>
          <w:rFonts w:ascii="Calibri" w:hAnsi="Calibri" w:cs="Calibri"/>
          <w:sz w:val="24"/>
          <w:szCs w:val="24"/>
        </w:rPr>
        <w:t>(The agency raised both issues in its comments through FERC last year.)</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 xml:space="preserve">Declare that </w:t>
      </w:r>
      <w:r w:rsidR="00B14766">
        <w:rPr>
          <w:rFonts w:ascii="Calibri" w:hAnsi="Calibri" w:cs="Calibri"/>
          <w:sz w:val="24"/>
          <w:szCs w:val="24"/>
        </w:rPr>
        <w:t xml:space="preserve">a </w:t>
      </w:r>
      <w:r w:rsidRPr="00AC40B0">
        <w:rPr>
          <w:rFonts w:ascii="Calibri" w:hAnsi="Calibri" w:cs="Calibri"/>
          <w:sz w:val="24"/>
          <w:szCs w:val="24"/>
        </w:rPr>
        <w:t>strain-based design for the pipeline does not require a special permit</w:t>
      </w:r>
      <w:r w:rsidR="00B14766">
        <w:rPr>
          <w:rFonts w:ascii="Calibri" w:hAnsi="Calibri" w:cs="Calibri"/>
          <w:sz w:val="24"/>
          <w:szCs w:val="24"/>
        </w:rPr>
        <w:t>.</w:t>
      </w:r>
      <w:r w:rsidR="00F527B9">
        <w:rPr>
          <w:rFonts w:ascii="Calibri" w:hAnsi="Calibri" w:cs="Calibri"/>
          <w:sz w:val="24"/>
          <w:szCs w:val="24"/>
        </w:rPr>
        <w:t xml:space="preserve"> </w:t>
      </w:r>
      <w:r w:rsidR="00B14766">
        <w:rPr>
          <w:rFonts w:ascii="Calibri" w:hAnsi="Calibri" w:cs="Calibri"/>
          <w:sz w:val="24"/>
          <w:szCs w:val="24"/>
        </w:rPr>
        <w:t xml:space="preserve"> T</w:t>
      </w:r>
      <w:r w:rsidRPr="00AC40B0">
        <w:rPr>
          <w:rFonts w:ascii="Calibri" w:hAnsi="Calibri" w:cs="Calibri"/>
          <w:sz w:val="24"/>
          <w:szCs w:val="24"/>
        </w:rPr>
        <w:t>he pipeline agency has long maintained that a special permit would be required for a strain-based design in areas susceptible to ground movement because of discontinuous permafrost.</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 xml:space="preserve">Rescind an executive order </w:t>
      </w:r>
      <w:r w:rsidR="00E350F2">
        <w:rPr>
          <w:rFonts w:ascii="Calibri" w:hAnsi="Calibri" w:cs="Calibri"/>
          <w:sz w:val="24"/>
          <w:szCs w:val="24"/>
        </w:rPr>
        <w:t>that would require</w:t>
      </w:r>
      <w:r w:rsidRPr="00AC40B0">
        <w:rPr>
          <w:rFonts w:ascii="Calibri" w:hAnsi="Calibri" w:cs="Calibri"/>
          <w:sz w:val="24"/>
          <w:szCs w:val="24"/>
        </w:rPr>
        <w:t xml:space="preserve"> the Bureau of Land Management and other federal agencies to require compensatory mitigation</w:t>
      </w:r>
      <w:r w:rsidR="00B14766">
        <w:rPr>
          <w:rFonts w:ascii="Calibri" w:hAnsi="Calibri" w:cs="Calibri"/>
          <w:sz w:val="24"/>
          <w:szCs w:val="24"/>
        </w:rPr>
        <w:t xml:space="preserve"> from the</w:t>
      </w:r>
      <w:r w:rsidR="00410C3B">
        <w:rPr>
          <w:rFonts w:ascii="Calibri" w:hAnsi="Calibri" w:cs="Calibri"/>
          <w:sz w:val="24"/>
          <w:szCs w:val="24"/>
        </w:rPr>
        <w:t xml:space="preserve"> project developer</w:t>
      </w:r>
      <w:r w:rsidRPr="00AC40B0">
        <w:rPr>
          <w:rFonts w:ascii="Calibri" w:hAnsi="Calibri" w:cs="Calibri"/>
          <w:sz w:val="24"/>
          <w:szCs w:val="24"/>
        </w:rPr>
        <w:t>.</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Require that any federal action considered under the Endangered Species Act within Alaska “should require concurrence” from the state Department of Fish and Game.</w:t>
      </w:r>
    </w:p>
    <w:p w:rsidR="008C76DB" w:rsidRPr="00AC40B0" w:rsidRDefault="008C76DB" w:rsidP="00AC40B0">
      <w:pPr>
        <w:pStyle w:val="ListParagraph"/>
        <w:numPr>
          <w:ilvl w:val="0"/>
          <w:numId w:val="7"/>
        </w:numPr>
        <w:spacing w:after="160" w:line="240" w:lineRule="auto"/>
        <w:contextualSpacing w:val="0"/>
        <w:rPr>
          <w:rFonts w:ascii="Calibri" w:hAnsi="Calibri" w:cs="Calibri"/>
          <w:sz w:val="24"/>
          <w:szCs w:val="24"/>
        </w:rPr>
      </w:pPr>
      <w:r w:rsidRPr="00AC40B0">
        <w:rPr>
          <w:rFonts w:ascii="Calibri" w:hAnsi="Calibri" w:cs="Calibri"/>
          <w:sz w:val="24"/>
          <w:szCs w:val="24"/>
        </w:rPr>
        <w:t xml:space="preserve">Exempt the project from the National Marine Fisheries Service’s </w:t>
      </w:r>
      <w:r w:rsidR="002B5F55">
        <w:rPr>
          <w:rFonts w:ascii="Calibri" w:hAnsi="Calibri" w:cs="Calibri"/>
          <w:sz w:val="24"/>
          <w:szCs w:val="24"/>
        </w:rPr>
        <w:t>b</w:t>
      </w:r>
      <w:r w:rsidRPr="00AC40B0">
        <w:rPr>
          <w:rFonts w:ascii="Calibri" w:hAnsi="Calibri" w:cs="Calibri"/>
          <w:sz w:val="24"/>
          <w:szCs w:val="24"/>
        </w:rPr>
        <w:t xml:space="preserve">eluga </w:t>
      </w:r>
      <w:r w:rsidR="00B14766">
        <w:rPr>
          <w:rFonts w:ascii="Calibri" w:hAnsi="Calibri" w:cs="Calibri"/>
          <w:sz w:val="24"/>
          <w:szCs w:val="24"/>
        </w:rPr>
        <w:t xml:space="preserve">whale </w:t>
      </w:r>
      <w:r w:rsidRPr="00AC40B0">
        <w:rPr>
          <w:rFonts w:ascii="Calibri" w:hAnsi="Calibri" w:cs="Calibri"/>
          <w:sz w:val="24"/>
          <w:szCs w:val="24"/>
        </w:rPr>
        <w:t xml:space="preserve">recovery program management conditions. </w:t>
      </w:r>
      <w:r w:rsidR="00F527B9">
        <w:rPr>
          <w:rFonts w:ascii="Calibri" w:hAnsi="Calibri" w:cs="Calibri"/>
          <w:sz w:val="24"/>
          <w:szCs w:val="24"/>
        </w:rPr>
        <w:t xml:space="preserve"> </w:t>
      </w:r>
      <w:r w:rsidRPr="00AC40B0">
        <w:rPr>
          <w:rFonts w:ascii="Calibri" w:hAnsi="Calibri" w:cs="Calibri"/>
          <w:sz w:val="24"/>
          <w:szCs w:val="24"/>
        </w:rPr>
        <w:t>(</w:t>
      </w:r>
      <w:r w:rsidR="00B14766">
        <w:rPr>
          <w:rFonts w:ascii="Calibri" w:hAnsi="Calibri" w:cs="Calibri"/>
          <w:sz w:val="24"/>
          <w:szCs w:val="24"/>
        </w:rPr>
        <w:t xml:space="preserve">Cook Inlet </w:t>
      </w:r>
      <w:r w:rsidR="00F527B9">
        <w:rPr>
          <w:rFonts w:ascii="Calibri" w:hAnsi="Calibri" w:cs="Calibri"/>
          <w:sz w:val="24"/>
          <w:szCs w:val="24"/>
        </w:rPr>
        <w:t>b</w:t>
      </w:r>
      <w:r w:rsidRPr="00AC40B0">
        <w:rPr>
          <w:rFonts w:ascii="Calibri" w:hAnsi="Calibri" w:cs="Calibri"/>
          <w:sz w:val="24"/>
          <w:szCs w:val="24"/>
        </w:rPr>
        <w:t>eluga</w:t>
      </w:r>
      <w:r w:rsidR="00B14766">
        <w:rPr>
          <w:rFonts w:ascii="Calibri" w:hAnsi="Calibri" w:cs="Calibri"/>
          <w:sz w:val="24"/>
          <w:szCs w:val="24"/>
        </w:rPr>
        <w:t>s</w:t>
      </w:r>
      <w:r w:rsidRPr="00AC40B0">
        <w:rPr>
          <w:rFonts w:ascii="Calibri" w:hAnsi="Calibri" w:cs="Calibri"/>
          <w:sz w:val="24"/>
          <w:szCs w:val="24"/>
        </w:rPr>
        <w:t xml:space="preserve"> are listed as an endangered species.)</w:t>
      </w:r>
    </w:p>
    <w:p w:rsidR="008C76DB" w:rsidRPr="00AC40B0" w:rsidRDefault="00410C3B" w:rsidP="00AC40B0">
      <w:pPr>
        <w:pStyle w:val="ListParagraph"/>
        <w:numPr>
          <w:ilvl w:val="0"/>
          <w:numId w:val="7"/>
        </w:numPr>
        <w:spacing w:after="0" w:line="240" w:lineRule="auto"/>
        <w:contextualSpacing w:val="0"/>
        <w:rPr>
          <w:rFonts w:ascii="Calibri" w:hAnsi="Calibri" w:cs="Calibri"/>
          <w:sz w:val="24"/>
          <w:szCs w:val="24"/>
        </w:rPr>
      </w:pPr>
      <w:r>
        <w:rPr>
          <w:rFonts w:ascii="Calibri" w:hAnsi="Calibri" w:cs="Calibri"/>
          <w:sz w:val="24"/>
          <w:szCs w:val="24"/>
        </w:rPr>
        <w:t>D</w:t>
      </w:r>
      <w:r w:rsidR="00AC40B0" w:rsidRPr="00AC40B0">
        <w:rPr>
          <w:rFonts w:ascii="Calibri" w:hAnsi="Calibri" w:cs="Calibri"/>
          <w:sz w:val="24"/>
          <w:szCs w:val="24"/>
        </w:rPr>
        <w:t>irect the National Marine Fisheries Services to “re-evaluate and define” the Cook Inlet Beluga Exclusion Zone, with the concurrence of the state.</w:t>
      </w:r>
    </w:p>
    <w:p w:rsidR="00AC40B0" w:rsidRDefault="00AC40B0" w:rsidP="00AC40B0">
      <w:pPr>
        <w:spacing w:after="0" w:line="240" w:lineRule="auto"/>
        <w:rPr>
          <w:rFonts w:ascii="Calibri" w:hAnsi="Calibri" w:cs="Calibri"/>
          <w:sz w:val="24"/>
          <w:szCs w:val="24"/>
        </w:rPr>
      </w:pPr>
    </w:p>
    <w:p w:rsidR="008C76DB" w:rsidRDefault="00AC40B0" w:rsidP="003362AD">
      <w:pPr>
        <w:spacing w:after="0" w:line="240" w:lineRule="auto"/>
        <w:rPr>
          <w:rFonts w:ascii="Calibri" w:hAnsi="Calibri" w:cs="Calibri"/>
          <w:sz w:val="24"/>
          <w:szCs w:val="24"/>
        </w:rPr>
      </w:pPr>
      <w:r>
        <w:rPr>
          <w:rFonts w:ascii="Calibri" w:hAnsi="Calibri" w:cs="Calibri"/>
          <w:sz w:val="24"/>
          <w:szCs w:val="24"/>
        </w:rPr>
        <w:t>The governor’s list of proposals also includes an amendment to the Alaska National Interest Lands Conservation Act of 19</w:t>
      </w:r>
      <w:r w:rsidR="002B5F55">
        <w:rPr>
          <w:rFonts w:ascii="Calibri" w:hAnsi="Calibri" w:cs="Calibri"/>
          <w:sz w:val="24"/>
          <w:szCs w:val="24"/>
        </w:rPr>
        <w:t>80</w:t>
      </w:r>
      <w:r>
        <w:rPr>
          <w:rFonts w:ascii="Calibri" w:hAnsi="Calibri" w:cs="Calibri"/>
          <w:sz w:val="24"/>
          <w:szCs w:val="24"/>
        </w:rPr>
        <w:t xml:space="preserve"> </w:t>
      </w:r>
      <w:r w:rsidR="002B5F55">
        <w:rPr>
          <w:rFonts w:ascii="Calibri" w:hAnsi="Calibri" w:cs="Calibri"/>
          <w:sz w:val="24"/>
          <w:szCs w:val="24"/>
        </w:rPr>
        <w:t xml:space="preserve">(ANILCA) </w:t>
      </w:r>
      <w:r>
        <w:rPr>
          <w:rFonts w:ascii="Calibri" w:hAnsi="Calibri" w:cs="Calibri"/>
          <w:sz w:val="24"/>
          <w:szCs w:val="24"/>
        </w:rPr>
        <w:t xml:space="preserve">to ease the regulatory requirements for routing seven miles of the gas pipeline just inside the eastern edge of Denali National Park. </w:t>
      </w:r>
      <w:r w:rsidR="00F527B9">
        <w:rPr>
          <w:rFonts w:ascii="Calibri" w:hAnsi="Calibri" w:cs="Calibri"/>
          <w:sz w:val="24"/>
          <w:szCs w:val="24"/>
        </w:rPr>
        <w:t xml:space="preserve"> </w:t>
      </w:r>
      <w:r>
        <w:rPr>
          <w:rFonts w:ascii="Calibri" w:hAnsi="Calibri" w:cs="Calibri"/>
          <w:sz w:val="24"/>
          <w:szCs w:val="24"/>
        </w:rPr>
        <w:t xml:space="preserve">Alaska Sen. Lisa Murkowski tried adding the same amendment to an energy bill last year, but Congress never took action on the </w:t>
      </w:r>
      <w:r w:rsidR="00410C3B">
        <w:rPr>
          <w:rFonts w:ascii="Calibri" w:hAnsi="Calibri" w:cs="Calibri"/>
          <w:sz w:val="24"/>
          <w:szCs w:val="24"/>
        </w:rPr>
        <w:t>legislation</w:t>
      </w:r>
      <w:r>
        <w:rPr>
          <w:rFonts w:ascii="Calibri" w:hAnsi="Calibri" w:cs="Calibri"/>
          <w:sz w:val="24"/>
          <w:szCs w:val="24"/>
        </w:rPr>
        <w:t xml:space="preserve">. </w:t>
      </w:r>
    </w:p>
    <w:p w:rsidR="00AC40B0" w:rsidRPr="00CB276D" w:rsidRDefault="00AC40B0" w:rsidP="00CB276D">
      <w:pPr>
        <w:spacing w:after="0" w:line="240" w:lineRule="auto"/>
        <w:rPr>
          <w:rFonts w:ascii="Calibri" w:hAnsi="Calibri" w:cs="Calibri"/>
          <w:sz w:val="24"/>
          <w:szCs w:val="24"/>
        </w:rPr>
      </w:pPr>
      <w:bookmarkStart w:id="0" w:name="_GoBack"/>
      <w:bookmarkEnd w:id="0"/>
    </w:p>
    <w:p w:rsidR="00CB276D" w:rsidRDefault="008F0D66" w:rsidP="00CB276D">
      <w:pPr>
        <w:spacing w:after="0" w:line="240" w:lineRule="auto"/>
        <w:rPr>
          <w:rFonts w:ascii="Calibri" w:hAnsi="Calibri" w:cs="Helvetica"/>
          <w:color w:val="000000"/>
          <w:sz w:val="24"/>
          <w:szCs w:val="24"/>
          <w:lang w:val="en-GB"/>
        </w:rPr>
      </w:pPr>
      <w:r>
        <w:rPr>
          <w:rFonts w:ascii="Calibri" w:hAnsi="Calibri" w:cs="Calibri"/>
          <w:sz w:val="24"/>
          <w:szCs w:val="24"/>
        </w:rPr>
        <w:t>The Alaska LNG team has</w:t>
      </w:r>
      <w:r w:rsidR="00B14766">
        <w:rPr>
          <w:rFonts w:ascii="Calibri" w:hAnsi="Calibri" w:cs="Calibri"/>
          <w:sz w:val="24"/>
          <w:szCs w:val="24"/>
        </w:rPr>
        <w:t xml:space="preserve"> </w:t>
      </w:r>
      <w:r w:rsidR="00CB276D">
        <w:rPr>
          <w:rFonts w:ascii="Calibri" w:hAnsi="Calibri" w:cs="Calibri"/>
          <w:sz w:val="24"/>
          <w:szCs w:val="24"/>
        </w:rPr>
        <w:t>advocated the park route as a better alternative than building the line across</w:t>
      </w:r>
      <w:r w:rsidR="00CB276D" w:rsidRPr="00CB276D">
        <w:rPr>
          <w:rFonts w:ascii="Calibri" w:hAnsi="Calibri" w:cs="Helvetica"/>
          <w:color w:val="000000"/>
          <w:sz w:val="24"/>
          <w:szCs w:val="24"/>
          <w:lang w:val="en-GB"/>
        </w:rPr>
        <w:t xml:space="preserve"> steep side slopes and unstable terrain farther eas</w:t>
      </w:r>
      <w:r w:rsidR="00410C3B">
        <w:rPr>
          <w:rFonts w:ascii="Calibri" w:hAnsi="Calibri" w:cs="Helvetica"/>
          <w:color w:val="000000"/>
          <w:sz w:val="24"/>
          <w:szCs w:val="24"/>
          <w:lang w:val="en-GB"/>
        </w:rPr>
        <w:t>t, outside the park boundary</w:t>
      </w:r>
      <w:r w:rsidR="00CB276D" w:rsidRPr="00CB276D">
        <w:rPr>
          <w:rFonts w:ascii="Calibri" w:hAnsi="Calibri" w:cs="Helvetica"/>
          <w:color w:val="000000"/>
          <w:sz w:val="24"/>
          <w:szCs w:val="24"/>
          <w:lang w:val="en-GB"/>
        </w:rPr>
        <w:t>.</w:t>
      </w:r>
      <w:r w:rsidR="00F527B9">
        <w:rPr>
          <w:rFonts w:ascii="Calibri" w:hAnsi="Calibri" w:cs="Helvetica"/>
          <w:color w:val="000000"/>
          <w:sz w:val="24"/>
          <w:szCs w:val="24"/>
          <w:lang w:val="en-GB"/>
        </w:rPr>
        <w:t xml:space="preserve"> </w:t>
      </w:r>
      <w:r w:rsidR="00CB276D" w:rsidRPr="00CB276D">
        <w:rPr>
          <w:rFonts w:ascii="Calibri" w:hAnsi="Calibri" w:cs="Helvetica"/>
          <w:color w:val="000000"/>
          <w:sz w:val="24"/>
          <w:szCs w:val="24"/>
          <w:lang w:val="en-GB"/>
        </w:rPr>
        <w:t xml:space="preserve"> The alternative route also would eliminate the need to build a 500-foot-long pipeline bridge across a steep canyon</w:t>
      </w:r>
      <w:r w:rsidR="00B14766">
        <w:rPr>
          <w:rFonts w:ascii="Calibri" w:hAnsi="Calibri" w:cs="Helvetica"/>
          <w:color w:val="000000"/>
          <w:sz w:val="24"/>
          <w:szCs w:val="24"/>
          <w:lang w:val="en-GB"/>
        </w:rPr>
        <w:t>, and would bring gas closer to park facilities for use as an alternative to diesel fuel</w:t>
      </w:r>
      <w:r w:rsidR="00CB276D" w:rsidRPr="00CB276D">
        <w:rPr>
          <w:rFonts w:ascii="Calibri" w:hAnsi="Calibri" w:cs="Helvetica"/>
          <w:color w:val="000000"/>
          <w:sz w:val="24"/>
          <w:szCs w:val="24"/>
          <w:lang w:val="en-GB"/>
        </w:rPr>
        <w:t>.</w:t>
      </w:r>
    </w:p>
    <w:p w:rsidR="00CB276D" w:rsidRDefault="00CB276D" w:rsidP="00CB276D">
      <w:pPr>
        <w:spacing w:after="0" w:line="240" w:lineRule="auto"/>
        <w:rPr>
          <w:rFonts w:ascii="Calibri" w:hAnsi="Calibri" w:cs="Helvetica"/>
          <w:color w:val="000000"/>
          <w:sz w:val="24"/>
          <w:szCs w:val="24"/>
          <w:lang w:val="en-GB"/>
        </w:rPr>
      </w:pPr>
    </w:p>
    <w:p w:rsidR="00CB276D" w:rsidRDefault="00CB276D" w:rsidP="00CB276D">
      <w:pPr>
        <w:shd w:val="clear" w:color="auto" w:fill="FFFFFF"/>
        <w:spacing w:after="0" w:line="240" w:lineRule="auto"/>
        <w:rPr>
          <w:rFonts w:ascii="Calibri" w:eastAsia="Times New Roman" w:hAnsi="Calibri" w:cs="Helvetica"/>
          <w:color w:val="000000"/>
          <w:sz w:val="24"/>
          <w:szCs w:val="24"/>
          <w:lang w:val="en-GB"/>
        </w:rPr>
      </w:pPr>
      <w:r w:rsidRPr="00CB276D">
        <w:rPr>
          <w:rFonts w:ascii="Calibri" w:eastAsia="Times New Roman" w:hAnsi="Calibri" w:cs="Helvetica"/>
          <w:color w:val="000000"/>
          <w:sz w:val="24"/>
          <w:szCs w:val="24"/>
          <w:lang w:val="en-GB"/>
        </w:rPr>
        <w:t>Without the change in federal law, however, the alternative routing, regardless of its benefits, would be subject to an “impracticable … unreasonably difficult if not impossible” duplicative federal regulatory process</w:t>
      </w:r>
      <w:r w:rsidR="00410C3B">
        <w:rPr>
          <w:rFonts w:ascii="Calibri" w:eastAsia="Times New Roman" w:hAnsi="Calibri" w:cs="Helvetica"/>
          <w:color w:val="000000"/>
          <w:sz w:val="24"/>
          <w:szCs w:val="24"/>
          <w:lang w:val="en-GB"/>
        </w:rPr>
        <w:t xml:space="preserve"> under a seldom-used provision of the Alaska National Interest Lands Con</w:t>
      </w:r>
      <w:r w:rsidR="00273E68">
        <w:rPr>
          <w:rFonts w:ascii="Calibri" w:eastAsia="Times New Roman" w:hAnsi="Calibri" w:cs="Helvetica"/>
          <w:color w:val="000000"/>
          <w:sz w:val="24"/>
          <w:szCs w:val="24"/>
          <w:lang w:val="en-GB"/>
        </w:rPr>
        <w:t>s</w:t>
      </w:r>
      <w:r w:rsidR="00410C3B">
        <w:rPr>
          <w:rFonts w:ascii="Calibri" w:eastAsia="Times New Roman" w:hAnsi="Calibri" w:cs="Helvetica"/>
          <w:color w:val="000000"/>
          <w:sz w:val="24"/>
          <w:szCs w:val="24"/>
          <w:lang w:val="en-GB"/>
        </w:rPr>
        <w:t>er</w:t>
      </w:r>
      <w:r w:rsidR="00273E68">
        <w:rPr>
          <w:rFonts w:ascii="Calibri" w:eastAsia="Times New Roman" w:hAnsi="Calibri" w:cs="Helvetica"/>
          <w:color w:val="000000"/>
          <w:sz w:val="24"/>
          <w:szCs w:val="24"/>
          <w:lang w:val="en-GB"/>
        </w:rPr>
        <w:t>v</w:t>
      </w:r>
      <w:r w:rsidR="00410C3B">
        <w:rPr>
          <w:rFonts w:ascii="Calibri" w:eastAsia="Times New Roman" w:hAnsi="Calibri" w:cs="Helvetica"/>
          <w:color w:val="000000"/>
          <w:sz w:val="24"/>
          <w:szCs w:val="24"/>
          <w:lang w:val="en-GB"/>
        </w:rPr>
        <w:t>ation Act</w:t>
      </w:r>
      <w:r w:rsidRPr="00CB276D">
        <w:rPr>
          <w:rFonts w:ascii="Calibri" w:eastAsia="Times New Roman" w:hAnsi="Calibri" w:cs="Helvetica"/>
          <w:color w:val="000000"/>
          <w:sz w:val="24"/>
          <w:szCs w:val="24"/>
          <w:lang w:val="en-GB"/>
        </w:rPr>
        <w:t xml:space="preserve">, project sponsors said </w:t>
      </w:r>
      <w:r>
        <w:rPr>
          <w:rFonts w:ascii="Calibri" w:eastAsia="Times New Roman" w:hAnsi="Calibri" w:cs="Helvetica"/>
          <w:color w:val="000000"/>
          <w:sz w:val="24"/>
          <w:szCs w:val="24"/>
          <w:lang w:val="en-GB"/>
        </w:rPr>
        <w:t xml:space="preserve">in </w:t>
      </w:r>
      <w:r w:rsidRPr="00CB276D">
        <w:rPr>
          <w:rFonts w:ascii="Calibri" w:eastAsia="Times New Roman" w:hAnsi="Calibri" w:cs="Helvetica"/>
          <w:color w:val="000000"/>
          <w:sz w:val="24"/>
          <w:szCs w:val="24"/>
          <w:lang w:val="en-GB"/>
        </w:rPr>
        <w:t xml:space="preserve">filings </w:t>
      </w:r>
      <w:r>
        <w:rPr>
          <w:rFonts w:ascii="Calibri" w:eastAsia="Times New Roman" w:hAnsi="Calibri" w:cs="Helvetica"/>
          <w:color w:val="000000"/>
          <w:sz w:val="24"/>
          <w:szCs w:val="24"/>
          <w:lang w:val="en-GB"/>
        </w:rPr>
        <w:t>last fall with FERC.</w:t>
      </w:r>
    </w:p>
    <w:p w:rsidR="00CB276D" w:rsidRDefault="00CB276D" w:rsidP="00CB276D">
      <w:pPr>
        <w:shd w:val="clear" w:color="auto" w:fill="FFFFFF"/>
        <w:spacing w:after="0" w:line="240" w:lineRule="auto"/>
        <w:rPr>
          <w:rFonts w:ascii="Calibri" w:eastAsia="Times New Roman" w:hAnsi="Calibri" w:cs="Helvetica"/>
          <w:color w:val="000000"/>
          <w:sz w:val="24"/>
          <w:szCs w:val="24"/>
          <w:lang w:val="en-GB"/>
        </w:rPr>
      </w:pPr>
    </w:p>
    <w:p w:rsidR="00CB276D" w:rsidRPr="002E3819" w:rsidRDefault="00CB276D" w:rsidP="00CB276D">
      <w:pPr>
        <w:spacing w:after="0" w:line="240" w:lineRule="auto"/>
        <w:rPr>
          <w:rFonts w:ascii="Calibri" w:hAnsi="Calibri" w:cs="Calibri"/>
          <w:sz w:val="24"/>
          <w:szCs w:val="24"/>
        </w:rPr>
      </w:pPr>
    </w:p>
    <w:sectPr w:rsidR="00CB276D" w:rsidRPr="002E38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71A" w:rsidRDefault="00AE071A" w:rsidP="002875BA">
      <w:pPr>
        <w:spacing w:after="0" w:line="240" w:lineRule="auto"/>
      </w:pPr>
      <w:r>
        <w:separator/>
      </w:r>
    </w:p>
  </w:endnote>
  <w:endnote w:type="continuationSeparator" w:id="0">
    <w:p w:rsidR="00AE071A" w:rsidRDefault="00AE071A" w:rsidP="0028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57" w:rsidRDefault="005D0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090472"/>
      <w:docPartObj>
        <w:docPartGallery w:val="Page Numbers (Bottom of Page)"/>
        <w:docPartUnique/>
      </w:docPartObj>
    </w:sdtPr>
    <w:sdtEndPr>
      <w:rPr>
        <w:color w:val="808080" w:themeColor="background1" w:themeShade="80"/>
        <w:spacing w:val="60"/>
      </w:rPr>
    </w:sdtEndPr>
    <w:sdtContent>
      <w:p w:rsidR="005D0D57" w:rsidRDefault="005D0D5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3E68">
          <w:rPr>
            <w:noProof/>
          </w:rPr>
          <w:t>4</w:t>
        </w:r>
        <w:r>
          <w:rPr>
            <w:noProof/>
          </w:rPr>
          <w:fldChar w:fldCharType="end"/>
        </w:r>
        <w:r>
          <w:t xml:space="preserve"> | </w:t>
        </w:r>
        <w:r>
          <w:rPr>
            <w:color w:val="808080" w:themeColor="background1" w:themeShade="80"/>
            <w:spacing w:val="60"/>
          </w:rPr>
          <w:t>Page</w:t>
        </w:r>
      </w:p>
    </w:sdtContent>
  </w:sdt>
  <w:p w:rsidR="005D0D57" w:rsidRDefault="005D0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57" w:rsidRDefault="005D0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71A" w:rsidRDefault="00AE071A" w:rsidP="002875BA">
      <w:pPr>
        <w:spacing w:after="0" w:line="240" w:lineRule="auto"/>
      </w:pPr>
      <w:r>
        <w:separator/>
      </w:r>
    </w:p>
  </w:footnote>
  <w:footnote w:type="continuationSeparator" w:id="0">
    <w:p w:rsidR="00AE071A" w:rsidRDefault="00AE071A" w:rsidP="00287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57" w:rsidRDefault="005D0D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57" w:rsidRDefault="005D0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57" w:rsidRDefault="005D0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4A2"/>
    <w:multiLevelType w:val="hybridMultilevel"/>
    <w:tmpl w:val="676C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C047B"/>
    <w:multiLevelType w:val="hybridMultilevel"/>
    <w:tmpl w:val="2730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91D8D"/>
    <w:multiLevelType w:val="multilevel"/>
    <w:tmpl w:val="AF2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17C8F"/>
    <w:multiLevelType w:val="hybridMultilevel"/>
    <w:tmpl w:val="78EC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75443"/>
    <w:multiLevelType w:val="hybridMultilevel"/>
    <w:tmpl w:val="A03C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97AEB"/>
    <w:multiLevelType w:val="multilevel"/>
    <w:tmpl w:val="AA90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7334B"/>
    <w:multiLevelType w:val="multilevel"/>
    <w:tmpl w:val="E67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C760C"/>
    <w:multiLevelType w:val="hybridMultilevel"/>
    <w:tmpl w:val="F502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C0"/>
    <w:rsid w:val="00017E0F"/>
    <w:rsid w:val="000408D2"/>
    <w:rsid w:val="00043A87"/>
    <w:rsid w:val="000B002C"/>
    <w:rsid w:val="000B0C15"/>
    <w:rsid w:val="000D31DF"/>
    <w:rsid w:val="000D4BE7"/>
    <w:rsid w:val="000E121F"/>
    <w:rsid w:val="00122628"/>
    <w:rsid w:val="00124DC4"/>
    <w:rsid w:val="00140A76"/>
    <w:rsid w:val="001572DE"/>
    <w:rsid w:val="001707DB"/>
    <w:rsid w:val="00193A41"/>
    <w:rsid w:val="001A1DF6"/>
    <w:rsid w:val="00206FBE"/>
    <w:rsid w:val="002170C0"/>
    <w:rsid w:val="002571DE"/>
    <w:rsid w:val="0026536F"/>
    <w:rsid w:val="00273E68"/>
    <w:rsid w:val="00280DED"/>
    <w:rsid w:val="002875BA"/>
    <w:rsid w:val="00297543"/>
    <w:rsid w:val="002A4284"/>
    <w:rsid w:val="002B5F55"/>
    <w:rsid w:val="002E3819"/>
    <w:rsid w:val="00315F83"/>
    <w:rsid w:val="00320885"/>
    <w:rsid w:val="003362AD"/>
    <w:rsid w:val="00341188"/>
    <w:rsid w:val="00397903"/>
    <w:rsid w:val="003A6326"/>
    <w:rsid w:val="003A6DA3"/>
    <w:rsid w:val="003C4375"/>
    <w:rsid w:val="003D7D98"/>
    <w:rsid w:val="00410C3B"/>
    <w:rsid w:val="00411847"/>
    <w:rsid w:val="00426AEE"/>
    <w:rsid w:val="004B13DE"/>
    <w:rsid w:val="004C6D7A"/>
    <w:rsid w:val="00520B08"/>
    <w:rsid w:val="00527B16"/>
    <w:rsid w:val="005A02CA"/>
    <w:rsid w:val="005D0D57"/>
    <w:rsid w:val="006417ED"/>
    <w:rsid w:val="006729B6"/>
    <w:rsid w:val="006878E9"/>
    <w:rsid w:val="00694A32"/>
    <w:rsid w:val="006D3BDA"/>
    <w:rsid w:val="006D3D09"/>
    <w:rsid w:val="007076BD"/>
    <w:rsid w:val="00731525"/>
    <w:rsid w:val="0073265E"/>
    <w:rsid w:val="00761161"/>
    <w:rsid w:val="00766C47"/>
    <w:rsid w:val="007726F4"/>
    <w:rsid w:val="007C089A"/>
    <w:rsid w:val="00803EC4"/>
    <w:rsid w:val="00840356"/>
    <w:rsid w:val="00876D4C"/>
    <w:rsid w:val="008C76DB"/>
    <w:rsid w:val="008F0D66"/>
    <w:rsid w:val="00946A8C"/>
    <w:rsid w:val="00975C76"/>
    <w:rsid w:val="0098710C"/>
    <w:rsid w:val="00987746"/>
    <w:rsid w:val="009B152C"/>
    <w:rsid w:val="009C1CDA"/>
    <w:rsid w:val="009D46A1"/>
    <w:rsid w:val="009E67BA"/>
    <w:rsid w:val="009E7217"/>
    <w:rsid w:val="009F0B18"/>
    <w:rsid w:val="00A014A9"/>
    <w:rsid w:val="00A079CB"/>
    <w:rsid w:val="00AC3048"/>
    <w:rsid w:val="00AC40B0"/>
    <w:rsid w:val="00AE071A"/>
    <w:rsid w:val="00B14766"/>
    <w:rsid w:val="00B45CF5"/>
    <w:rsid w:val="00B5667E"/>
    <w:rsid w:val="00B868A4"/>
    <w:rsid w:val="00BB002A"/>
    <w:rsid w:val="00BB53F6"/>
    <w:rsid w:val="00C0387C"/>
    <w:rsid w:val="00C04E27"/>
    <w:rsid w:val="00C33A01"/>
    <w:rsid w:val="00C47184"/>
    <w:rsid w:val="00C61D19"/>
    <w:rsid w:val="00C654C3"/>
    <w:rsid w:val="00CB1F5A"/>
    <w:rsid w:val="00CB276D"/>
    <w:rsid w:val="00CD1199"/>
    <w:rsid w:val="00D03986"/>
    <w:rsid w:val="00D03FD1"/>
    <w:rsid w:val="00D112E8"/>
    <w:rsid w:val="00D305FA"/>
    <w:rsid w:val="00D70375"/>
    <w:rsid w:val="00DC6F77"/>
    <w:rsid w:val="00E06D9E"/>
    <w:rsid w:val="00E13C81"/>
    <w:rsid w:val="00E350F2"/>
    <w:rsid w:val="00E633B5"/>
    <w:rsid w:val="00E76D9F"/>
    <w:rsid w:val="00EB4281"/>
    <w:rsid w:val="00EB471F"/>
    <w:rsid w:val="00EB49DD"/>
    <w:rsid w:val="00EC5CE7"/>
    <w:rsid w:val="00EC7CBC"/>
    <w:rsid w:val="00ED0A94"/>
    <w:rsid w:val="00ED54B3"/>
    <w:rsid w:val="00EE25E9"/>
    <w:rsid w:val="00EE6538"/>
    <w:rsid w:val="00EF79FE"/>
    <w:rsid w:val="00F405A4"/>
    <w:rsid w:val="00F527B9"/>
    <w:rsid w:val="00F53FE0"/>
    <w:rsid w:val="00FF570B"/>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48151-3B52-476A-948E-4F594657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0C0"/>
    <w:rPr>
      <w:color w:val="0563C1" w:themeColor="hyperlink"/>
      <w:u w:val="single"/>
    </w:rPr>
  </w:style>
  <w:style w:type="paragraph" w:styleId="ListParagraph">
    <w:name w:val="List Paragraph"/>
    <w:basedOn w:val="Normal"/>
    <w:uiPriority w:val="34"/>
    <w:qFormat/>
    <w:rsid w:val="009F0B18"/>
    <w:pPr>
      <w:ind w:left="720"/>
      <w:contextualSpacing/>
    </w:pPr>
  </w:style>
  <w:style w:type="paragraph" w:styleId="Header">
    <w:name w:val="header"/>
    <w:basedOn w:val="Normal"/>
    <w:link w:val="HeaderChar"/>
    <w:uiPriority w:val="99"/>
    <w:unhideWhenUsed/>
    <w:rsid w:val="00287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5BA"/>
  </w:style>
  <w:style w:type="paragraph" w:styleId="Footer">
    <w:name w:val="footer"/>
    <w:basedOn w:val="Normal"/>
    <w:link w:val="FooterChar"/>
    <w:uiPriority w:val="99"/>
    <w:unhideWhenUsed/>
    <w:rsid w:val="00287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5BA"/>
  </w:style>
  <w:style w:type="paragraph" w:styleId="NormalWeb">
    <w:name w:val="Normal (Web)"/>
    <w:basedOn w:val="Normal"/>
    <w:uiPriority w:val="99"/>
    <w:semiHidden/>
    <w:unhideWhenUsed/>
    <w:rsid w:val="00043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A87"/>
    <w:rPr>
      <w:b/>
      <w:bCs/>
    </w:rPr>
  </w:style>
  <w:style w:type="paragraph" w:styleId="BalloonText">
    <w:name w:val="Balloon Text"/>
    <w:basedOn w:val="Normal"/>
    <w:link w:val="BalloonTextChar"/>
    <w:uiPriority w:val="99"/>
    <w:semiHidden/>
    <w:unhideWhenUsed/>
    <w:rsid w:val="0029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2005">
      <w:bodyDiv w:val="1"/>
      <w:marLeft w:val="0"/>
      <w:marRight w:val="0"/>
      <w:marTop w:val="0"/>
      <w:marBottom w:val="0"/>
      <w:divBdr>
        <w:top w:val="none" w:sz="0" w:space="0" w:color="auto"/>
        <w:left w:val="none" w:sz="0" w:space="0" w:color="auto"/>
        <w:bottom w:val="none" w:sz="0" w:space="0" w:color="auto"/>
        <w:right w:val="none" w:sz="0" w:space="0" w:color="auto"/>
      </w:divBdr>
      <w:divsChild>
        <w:div w:id="1011302835">
          <w:marLeft w:val="0"/>
          <w:marRight w:val="0"/>
          <w:marTop w:val="0"/>
          <w:marBottom w:val="0"/>
          <w:divBdr>
            <w:top w:val="none" w:sz="0" w:space="0" w:color="auto"/>
            <w:left w:val="none" w:sz="0" w:space="0" w:color="auto"/>
            <w:bottom w:val="none" w:sz="0" w:space="0" w:color="auto"/>
            <w:right w:val="none" w:sz="0" w:space="0" w:color="auto"/>
          </w:divBdr>
          <w:divsChild>
            <w:div w:id="1985692591">
              <w:marLeft w:val="0"/>
              <w:marRight w:val="0"/>
              <w:marTop w:val="0"/>
              <w:marBottom w:val="0"/>
              <w:divBdr>
                <w:top w:val="none" w:sz="0" w:space="0" w:color="auto"/>
                <w:left w:val="none" w:sz="0" w:space="0" w:color="auto"/>
                <w:bottom w:val="none" w:sz="0" w:space="0" w:color="auto"/>
                <w:right w:val="none" w:sz="0" w:space="0" w:color="auto"/>
              </w:divBdr>
              <w:divsChild>
                <w:div w:id="1216820928">
                  <w:marLeft w:val="0"/>
                  <w:marRight w:val="0"/>
                  <w:marTop w:val="0"/>
                  <w:marBottom w:val="0"/>
                  <w:divBdr>
                    <w:top w:val="none" w:sz="0" w:space="0" w:color="auto"/>
                    <w:left w:val="none" w:sz="0" w:space="0" w:color="auto"/>
                    <w:bottom w:val="none" w:sz="0" w:space="0" w:color="auto"/>
                    <w:right w:val="none" w:sz="0" w:space="0" w:color="auto"/>
                  </w:divBdr>
                  <w:divsChild>
                    <w:div w:id="1899630518">
                      <w:marLeft w:val="0"/>
                      <w:marRight w:val="0"/>
                      <w:marTop w:val="0"/>
                      <w:marBottom w:val="0"/>
                      <w:divBdr>
                        <w:top w:val="none" w:sz="0" w:space="0" w:color="auto"/>
                        <w:left w:val="none" w:sz="0" w:space="0" w:color="auto"/>
                        <w:bottom w:val="none" w:sz="0" w:space="0" w:color="auto"/>
                        <w:right w:val="none" w:sz="0" w:space="0" w:color="auto"/>
                      </w:divBdr>
                      <w:divsChild>
                        <w:div w:id="18525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99048">
      <w:bodyDiv w:val="1"/>
      <w:marLeft w:val="0"/>
      <w:marRight w:val="0"/>
      <w:marTop w:val="0"/>
      <w:marBottom w:val="0"/>
      <w:divBdr>
        <w:top w:val="none" w:sz="0" w:space="0" w:color="auto"/>
        <w:left w:val="none" w:sz="0" w:space="0" w:color="auto"/>
        <w:bottom w:val="none" w:sz="0" w:space="0" w:color="auto"/>
        <w:right w:val="none" w:sz="0" w:space="0" w:color="auto"/>
      </w:divBdr>
      <w:divsChild>
        <w:div w:id="605846010">
          <w:marLeft w:val="0"/>
          <w:marRight w:val="0"/>
          <w:marTop w:val="0"/>
          <w:marBottom w:val="0"/>
          <w:divBdr>
            <w:top w:val="none" w:sz="0" w:space="0" w:color="auto"/>
            <w:left w:val="none" w:sz="0" w:space="0" w:color="auto"/>
            <w:bottom w:val="none" w:sz="0" w:space="0" w:color="auto"/>
            <w:right w:val="none" w:sz="0" w:space="0" w:color="auto"/>
          </w:divBdr>
          <w:divsChild>
            <w:div w:id="83377727">
              <w:marLeft w:val="0"/>
              <w:marRight w:val="0"/>
              <w:marTop w:val="0"/>
              <w:marBottom w:val="0"/>
              <w:divBdr>
                <w:top w:val="none" w:sz="0" w:space="0" w:color="auto"/>
                <w:left w:val="none" w:sz="0" w:space="0" w:color="auto"/>
                <w:bottom w:val="none" w:sz="0" w:space="0" w:color="auto"/>
                <w:right w:val="none" w:sz="0" w:space="0" w:color="auto"/>
              </w:divBdr>
              <w:divsChild>
                <w:div w:id="679547572">
                  <w:marLeft w:val="0"/>
                  <w:marRight w:val="0"/>
                  <w:marTop w:val="0"/>
                  <w:marBottom w:val="0"/>
                  <w:divBdr>
                    <w:top w:val="none" w:sz="0" w:space="0" w:color="auto"/>
                    <w:left w:val="none" w:sz="0" w:space="0" w:color="auto"/>
                    <w:bottom w:val="none" w:sz="0" w:space="0" w:color="auto"/>
                    <w:right w:val="none" w:sz="0" w:space="0" w:color="auto"/>
                  </w:divBdr>
                  <w:divsChild>
                    <w:div w:id="1079326188">
                      <w:marLeft w:val="0"/>
                      <w:marRight w:val="0"/>
                      <w:marTop w:val="0"/>
                      <w:marBottom w:val="0"/>
                      <w:divBdr>
                        <w:top w:val="none" w:sz="0" w:space="0" w:color="auto"/>
                        <w:left w:val="none" w:sz="0" w:space="0" w:color="auto"/>
                        <w:bottom w:val="none" w:sz="0" w:space="0" w:color="auto"/>
                        <w:right w:val="none" w:sz="0" w:space="0" w:color="auto"/>
                      </w:divBdr>
                      <w:divsChild>
                        <w:div w:id="1789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21839">
      <w:bodyDiv w:val="1"/>
      <w:marLeft w:val="0"/>
      <w:marRight w:val="0"/>
      <w:marTop w:val="0"/>
      <w:marBottom w:val="0"/>
      <w:divBdr>
        <w:top w:val="none" w:sz="0" w:space="0" w:color="auto"/>
        <w:left w:val="none" w:sz="0" w:space="0" w:color="auto"/>
        <w:bottom w:val="none" w:sz="0" w:space="0" w:color="auto"/>
        <w:right w:val="none" w:sz="0" w:space="0" w:color="auto"/>
      </w:divBdr>
      <w:divsChild>
        <w:div w:id="698825064">
          <w:marLeft w:val="0"/>
          <w:marRight w:val="0"/>
          <w:marTop w:val="0"/>
          <w:marBottom w:val="0"/>
          <w:divBdr>
            <w:top w:val="none" w:sz="0" w:space="0" w:color="auto"/>
            <w:left w:val="none" w:sz="0" w:space="0" w:color="auto"/>
            <w:bottom w:val="none" w:sz="0" w:space="0" w:color="auto"/>
            <w:right w:val="none" w:sz="0" w:space="0" w:color="auto"/>
          </w:divBdr>
          <w:divsChild>
            <w:div w:id="1710493424">
              <w:marLeft w:val="0"/>
              <w:marRight w:val="0"/>
              <w:marTop w:val="0"/>
              <w:marBottom w:val="0"/>
              <w:divBdr>
                <w:top w:val="none" w:sz="0" w:space="0" w:color="auto"/>
                <w:left w:val="none" w:sz="0" w:space="0" w:color="auto"/>
                <w:bottom w:val="none" w:sz="0" w:space="0" w:color="auto"/>
                <w:right w:val="none" w:sz="0" w:space="0" w:color="auto"/>
              </w:divBdr>
              <w:divsChild>
                <w:div w:id="467165767">
                  <w:marLeft w:val="0"/>
                  <w:marRight w:val="0"/>
                  <w:marTop w:val="0"/>
                  <w:marBottom w:val="0"/>
                  <w:divBdr>
                    <w:top w:val="none" w:sz="0" w:space="0" w:color="auto"/>
                    <w:left w:val="none" w:sz="0" w:space="0" w:color="auto"/>
                    <w:bottom w:val="none" w:sz="0" w:space="0" w:color="auto"/>
                    <w:right w:val="none" w:sz="0" w:space="0" w:color="auto"/>
                  </w:divBdr>
                  <w:divsChild>
                    <w:div w:id="2040229603">
                      <w:marLeft w:val="0"/>
                      <w:marRight w:val="0"/>
                      <w:marTop w:val="0"/>
                      <w:marBottom w:val="0"/>
                      <w:divBdr>
                        <w:top w:val="none" w:sz="0" w:space="0" w:color="auto"/>
                        <w:left w:val="none" w:sz="0" w:space="0" w:color="auto"/>
                        <w:bottom w:val="none" w:sz="0" w:space="0" w:color="auto"/>
                        <w:right w:val="none" w:sz="0" w:space="0" w:color="auto"/>
                      </w:divBdr>
                      <w:divsChild>
                        <w:div w:id="440687335">
                          <w:marLeft w:val="0"/>
                          <w:marRight w:val="0"/>
                          <w:marTop w:val="0"/>
                          <w:marBottom w:val="0"/>
                          <w:divBdr>
                            <w:top w:val="none" w:sz="0" w:space="0" w:color="auto"/>
                            <w:left w:val="none" w:sz="0" w:space="0" w:color="auto"/>
                            <w:bottom w:val="none" w:sz="0" w:space="0" w:color="auto"/>
                            <w:right w:val="none" w:sz="0" w:space="0" w:color="auto"/>
                          </w:divBdr>
                          <w:divsChild>
                            <w:div w:id="1614625827">
                              <w:marLeft w:val="0"/>
                              <w:marRight w:val="0"/>
                              <w:marTop w:val="0"/>
                              <w:marBottom w:val="0"/>
                              <w:divBdr>
                                <w:top w:val="none" w:sz="0" w:space="0" w:color="auto"/>
                                <w:left w:val="none" w:sz="0" w:space="0" w:color="auto"/>
                                <w:bottom w:val="none" w:sz="0" w:space="0" w:color="auto"/>
                                <w:right w:val="none" w:sz="0" w:space="0" w:color="auto"/>
                              </w:divBdr>
                              <w:divsChild>
                                <w:div w:id="669017311">
                                  <w:marLeft w:val="0"/>
                                  <w:marRight w:val="0"/>
                                  <w:marTop w:val="0"/>
                                  <w:marBottom w:val="0"/>
                                  <w:divBdr>
                                    <w:top w:val="none" w:sz="0" w:space="0" w:color="auto"/>
                                    <w:left w:val="none" w:sz="0" w:space="0" w:color="auto"/>
                                    <w:bottom w:val="none" w:sz="0" w:space="0" w:color="auto"/>
                                    <w:right w:val="none" w:sz="0" w:space="0" w:color="auto"/>
                                  </w:divBdr>
                                  <w:divsChild>
                                    <w:div w:id="1275986134">
                                      <w:marLeft w:val="0"/>
                                      <w:marRight w:val="0"/>
                                      <w:marTop w:val="0"/>
                                      <w:marBottom w:val="0"/>
                                      <w:divBdr>
                                        <w:top w:val="none" w:sz="0" w:space="0" w:color="auto"/>
                                        <w:left w:val="none" w:sz="0" w:space="0" w:color="auto"/>
                                        <w:bottom w:val="none" w:sz="0" w:space="0" w:color="auto"/>
                                        <w:right w:val="none" w:sz="0" w:space="0" w:color="auto"/>
                                      </w:divBdr>
                                      <w:divsChild>
                                        <w:div w:id="234048386">
                                          <w:marLeft w:val="0"/>
                                          <w:marRight w:val="0"/>
                                          <w:marTop w:val="0"/>
                                          <w:marBottom w:val="0"/>
                                          <w:divBdr>
                                            <w:top w:val="none" w:sz="0" w:space="0" w:color="auto"/>
                                            <w:left w:val="none" w:sz="0" w:space="0" w:color="auto"/>
                                            <w:bottom w:val="none" w:sz="0" w:space="0" w:color="auto"/>
                                            <w:right w:val="none" w:sz="0" w:space="0" w:color="auto"/>
                                          </w:divBdr>
                                          <w:divsChild>
                                            <w:div w:id="778722391">
                                              <w:marLeft w:val="0"/>
                                              <w:marRight w:val="0"/>
                                              <w:marTop w:val="0"/>
                                              <w:marBottom w:val="0"/>
                                              <w:divBdr>
                                                <w:top w:val="none" w:sz="0" w:space="0" w:color="auto"/>
                                                <w:left w:val="none" w:sz="0" w:space="0" w:color="auto"/>
                                                <w:bottom w:val="none" w:sz="0" w:space="0" w:color="auto"/>
                                                <w:right w:val="none" w:sz="0" w:space="0" w:color="auto"/>
                                              </w:divBdr>
                                              <w:divsChild>
                                                <w:div w:id="7083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ersily@kpb.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6</cp:revision>
  <cp:lastPrinted>2017-03-07T19:21:00Z</cp:lastPrinted>
  <dcterms:created xsi:type="dcterms:W3CDTF">2017-03-07T19:21:00Z</dcterms:created>
  <dcterms:modified xsi:type="dcterms:W3CDTF">2017-03-08T17:27:00Z</dcterms:modified>
</cp:coreProperties>
</file>