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8D" w:rsidRDefault="00F6788D" w:rsidP="006C00F9">
      <w:pPr>
        <w:spacing w:after="0" w:line="240" w:lineRule="auto"/>
        <w:rPr>
          <w:b/>
          <w:sz w:val="32"/>
          <w:szCs w:val="24"/>
        </w:rPr>
      </w:pPr>
      <w:bookmarkStart w:id="0" w:name="_GoBack"/>
      <w:bookmarkEnd w:id="0"/>
      <w:r>
        <w:rPr>
          <w:b/>
          <w:sz w:val="32"/>
          <w:szCs w:val="24"/>
        </w:rPr>
        <w:t xml:space="preserve">Alaska LNG </w:t>
      </w:r>
      <w:r w:rsidR="00010B94">
        <w:rPr>
          <w:b/>
          <w:sz w:val="32"/>
          <w:szCs w:val="24"/>
        </w:rPr>
        <w:t xml:space="preserve">filing </w:t>
      </w:r>
      <w:r>
        <w:rPr>
          <w:b/>
          <w:sz w:val="32"/>
          <w:szCs w:val="24"/>
        </w:rPr>
        <w:t>attracts opponents, supporters</w:t>
      </w:r>
    </w:p>
    <w:p w:rsidR="00F27E4F" w:rsidRPr="006C00F9" w:rsidRDefault="00F27E4F" w:rsidP="006C00F9">
      <w:pPr>
        <w:spacing w:after="0" w:line="240" w:lineRule="auto"/>
        <w:rPr>
          <w:sz w:val="24"/>
          <w:szCs w:val="24"/>
        </w:rPr>
      </w:pPr>
    </w:p>
    <w:p w:rsidR="00F27E4F" w:rsidRPr="006C00F9" w:rsidRDefault="00F27E4F" w:rsidP="006C00F9">
      <w:pPr>
        <w:spacing w:after="0" w:line="240" w:lineRule="auto"/>
        <w:rPr>
          <w:rStyle w:val="Hyperlink"/>
          <w:rFonts w:cs="Calibri"/>
          <w:color w:val="auto"/>
          <w:sz w:val="24"/>
          <w:szCs w:val="24"/>
        </w:rPr>
      </w:pPr>
      <w:r w:rsidRPr="006C00F9">
        <w:rPr>
          <w:sz w:val="24"/>
          <w:szCs w:val="24"/>
        </w:rPr>
        <w:t xml:space="preserve">By Larry Persily </w:t>
      </w:r>
      <w:hyperlink r:id="rId8" w:history="1">
        <w:r w:rsidR="00F63DF8" w:rsidRPr="006C00F9">
          <w:rPr>
            <w:rStyle w:val="Hyperlink"/>
            <w:rFonts w:cs="Calibri"/>
            <w:sz w:val="24"/>
            <w:szCs w:val="24"/>
          </w:rPr>
          <w:t>lpersily@kpb.us</w:t>
        </w:r>
      </w:hyperlink>
    </w:p>
    <w:p w:rsidR="00F27E4F" w:rsidRPr="006C00F9" w:rsidRDefault="004B27C6" w:rsidP="006C00F9">
      <w:pPr>
        <w:spacing w:after="0" w:line="240" w:lineRule="auto"/>
        <w:rPr>
          <w:sz w:val="24"/>
          <w:szCs w:val="24"/>
        </w:rPr>
      </w:pPr>
      <w:r>
        <w:rPr>
          <w:sz w:val="24"/>
          <w:szCs w:val="24"/>
        </w:rPr>
        <w:t>May 30</w:t>
      </w:r>
      <w:r w:rsidR="00F27E4F" w:rsidRPr="006C00F9">
        <w:rPr>
          <w:sz w:val="24"/>
          <w:szCs w:val="24"/>
        </w:rPr>
        <w:t>, 2017</w:t>
      </w:r>
    </w:p>
    <w:p w:rsidR="00F27E4F" w:rsidRPr="006C00F9" w:rsidRDefault="00F27E4F" w:rsidP="006C00F9">
      <w:pPr>
        <w:spacing w:after="0" w:line="240" w:lineRule="auto"/>
        <w:rPr>
          <w:sz w:val="24"/>
          <w:szCs w:val="24"/>
        </w:rPr>
      </w:pPr>
    </w:p>
    <w:p w:rsidR="00F27E4F" w:rsidRPr="006C00F9" w:rsidRDefault="00F27E4F" w:rsidP="006C00F9">
      <w:pPr>
        <w:spacing w:after="0" w:line="240" w:lineRule="auto"/>
        <w:rPr>
          <w:rFonts w:eastAsiaTheme="minorEastAsia"/>
          <w:i/>
          <w:sz w:val="24"/>
          <w:szCs w:val="24"/>
        </w:rPr>
      </w:pPr>
      <w:r w:rsidRPr="006C00F9">
        <w:rPr>
          <w:rFonts w:eastAsiaTheme="minorEastAsia"/>
          <w:i/>
          <w:sz w:val="24"/>
          <w:szCs w:val="24"/>
        </w:rPr>
        <w:t>(This update, provided by the Kenai Peninsula Borough mayor’s office, is part of an ongoing effort to help keep the public informed about the Alaska LNG project.)</w:t>
      </w:r>
    </w:p>
    <w:p w:rsidR="00F27E4F" w:rsidRPr="006C00F9" w:rsidRDefault="00F27E4F" w:rsidP="006C00F9">
      <w:pPr>
        <w:spacing w:after="0" w:line="240" w:lineRule="auto"/>
        <w:rPr>
          <w:rFonts w:eastAsiaTheme="minorEastAsia"/>
          <w:sz w:val="24"/>
          <w:szCs w:val="24"/>
        </w:rPr>
      </w:pPr>
    </w:p>
    <w:p w:rsidR="004A052B" w:rsidRDefault="004A052B" w:rsidP="00DE37BE">
      <w:pPr>
        <w:spacing w:after="0" w:line="240" w:lineRule="auto"/>
        <w:rPr>
          <w:rFonts w:eastAsiaTheme="minorEastAsia"/>
          <w:sz w:val="24"/>
          <w:szCs w:val="24"/>
        </w:rPr>
      </w:pPr>
      <w:r>
        <w:rPr>
          <w:rFonts w:eastAsiaTheme="minorEastAsia"/>
          <w:sz w:val="24"/>
          <w:szCs w:val="24"/>
        </w:rPr>
        <w:t xml:space="preserve">While it waits for federal regulators to </w:t>
      </w:r>
      <w:r w:rsidR="007D4E53">
        <w:rPr>
          <w:rFonts w:eastAsiaTheme="minorEastAsia"/>
          <w:sz w:val="24"/>
          <w:szCs w:val="24"/>
        </w:rPr>
        <w:t xml:space="preserve">review </w:t>
      </w:r>
      <w:r>
        <w:rPr>
          <w:rFonts w:eastAsiaTheme="minorEastAsia"/>
          <w:sz w:val="24"/>
          <w:szCs w:val="24"/>
        </w:rPr>
        <w:t>its application</w:t>
      </w:r>
      <w:r w:rsidR="007D4E53">
        <w:rPr>
          <w:rFonts w:eastAsiaTheme="minorEastAsia"/>
          <w:sz w:val="24"/>
          <w:szCs w:val="24"/>
        </w:rPr>
        <w:t xml:space="preserve"> and request any missing data,</w:t>
      </w:r>
      <w:r>
        <w:rPr>
          <w:rFonts w:eastAsiaTheme="minorEastAsia"/>
          <w:sz w:val="24"/>
          <w:szCs w:val="24"/>
        </w:rPr>
        <w:t xml:space="preserve"> the Alaska LNG project has </w:t>
      </w:r>
      <w:r w:rsidR="004F6167">
        <w:rPr>
          <w:rFonts w:eastAsiaTheme="minorEastAsia"/>
          <w:sz w:val="24"/>
          <w:szCs w:val="24"/>
        </w:rPr>
        <w:t>attracted</w:t>
      </w:r>
      <w:r>
        <w:rPr>
          <w:rFonts w:eastAsiaTheme="minorEastAsia"/>
          <w:sz w:val="24"/>
          <w:szCs w:val="24"/>
        </w:rPr>
        <w:t xml:space="preserve"> opposition from </w:t>
      </w:r>
      <w:r w:rsidR="00991E2C">
        <w:rPr>
          <w:rFonts w:eastAsiaTheme="minorEastAsia"/>
          <w:sz w:val="24"/>
          <w:szCs w:val="24"/>
        </w:rPr>
        <w:t>two</w:t>
      </w:r>
      <w:r>
        <w:rPr>
          <w:rFonts w:eastAsiaTheme="minorEastAsia"/>
          <w:sz w:val="24"/>
          <w:szCs w:val="24"/>
        </w:rPr>
        <w:t xml:space="preserve"> national environmental groups</w:t>
      </w:r>
      <w:r w:rsidR="00E80E12">
        <w:rPr>
          <w:rFonts w:eastAsiaTheme="minorEastAsia"/>
          <w:sz w:val="24"/>
          <w:szCs w:val="24"/>
        </w:rPr>
        <w:t xml:space="preserve"> — </w:t>
      </w:r>
      <w:r w:rsidR="006A7403">
        <w:rPr>
          <w:rFonts w:eastAsiaTheme="minorEastAsia"/>
          <w:sz w:val="24"/>
          <w:szCs w:val="24"/>
        </w:rPr>
        <w:t>and</w:t>
      </w:r>
      <w:r w:rsidR="0010388D">
        <w:rPr>
          <w:rFonts w:eastAsiaTheme="minorEastAsia"/>
          <w:sz w:val="24"/>
          <w:szCs w:val="24"/>
        </w:rPr>
        <w:t xml:space="preserve"> </w:t>
      </w:r>
      <w:r w:rsidR="00010B94">
        <w:rPr>
          <w:rFonts w:eastAsiaTheme="minorEastAsia"/>
          <w:sz w:val="24"/>
          <w:szCs w:val="24"/>
        </w:rPr>
        <w:t>also</w:t>
      </w:r>
      <w:r w:rsidR="004F6167">
        <w:rPr>
          <w:rFonts w:eastAsiaTheme="minorEastAsia"/>
          <w:sz w:val="24"/>
          <w:szCs w:val="24"/>
        </w:rPr>
        <w:t xml:space="preserve"> </w:t>
      </w:r>
      <w:r>
        <w:rPr>
          <w:rFonts w:eastAsiaTheme="minorEastAsia"/>
          <w:sz w:val="24"/>
          <w:szCs w:val="24"/>
        </w:rPr>
        <w:t xml:space="preserve">letters of support from </w:t>
      </w:r>
      <w:r w:rsidR="004B27C6">
        <w:rPr>
          <w:rFonts w:eastAsiaTheme="minorEastAsia"/>
          <w:sz w:val="24"/>
          <w:szCs w:val="24"/>
        </w:rPr>
        <w:t>more than 3</w:t>
      </w:r>
      <w:r w:rsidR="00991E2C">
        <w:rPr>
          <w:rFonts w:eastAsiaTheme="minorEastAsia"/>
          <w:sz w:val="24"/>
          <w:szCs w:val="24"/>
        </w:rPr>
        <w:t>5</w:t>
      </w:r>
      <w:r>
        <w:rPr>
          <w:rFonts w:eastAsiaTheme="minorEastAsia"/>
          <w:sz w:val="24"/>
          <w:szCs w:val="24"/>
        </w:rPr>
        <w:t xml:space="preserve"> Alaska</w:t>
      </w:r>
      <w:r w:rsidR="001E7755">
        <w:rPr>
          <w:rFonts w:eastAsiaTheme="minorEastAsia"/>
          <w:sz w:val="24"/>
          <w:szCs w:val="24"/>
        </w:rPr>
        <w:t xml:space="preserve"> municipalities and Native corporations, businesses and individuals</w:t>
      </w:r>
      <w:r>
        <w:rPr>
          <w:rFonts w:eastAsiaTheme="minorEastAsia"/>
          <w:sz w:val="24"/>
          <w:szCs w:val="24"/>
        </w:rPr>
        <w:t>.</w:t>
      </w:r>
    </w:p>
    <w:p w:rsidR="004A052B" w:rsidRDefault="004A052B" w:rsidP="00DE37BE">
      <w:pPr>
        <w:spacing w:after="0" w:line="240" w:lineRule="auto"/>
        <w:rPr>
          <w:rFonts w:eastAsiaTheme="minorEastAsia"/>
          <w:sz w:val="24"/>
          <w:szCs w:val="24"/>
        </w:rPr>
      </w:pPr>
    </w:p>
    <w:p w:rsidR="004A052B" w:rsidRDefault="00991E2C" w:rsidP="00DE37BE">
      <w:pPr>
        <w:spacing w:after="0" w:line="240" w:lineRule="auto"/>
        <w:rPr>
          <w:rFonts w:eastAsiaTheme="minorEastAsia"/>
          <w:sz w:val="24"/>
          <w:szCs w:val="24"/>
        </w:rPr>
      </w:pPr>
      <w:r>
        <w:rPr>
          <w:rFonts w:eastAsiaTheme="minorEastAsia"/>
          <w:sz w:val="24"/>
          <w:szCs w:val="24"/>
        </w:rPr>
        <w:t>T</w:t>
      </w:r>
      <w:r w:rsidR="007D4E53">
        <w:rPr>
          <w:rFonts w:eastAsiaTheme="minorEastAsia"/>
          <w:sz w:val="24"/>
          <w:szCs w:val="24"/>
        </w:rPr>
        <w:t xml:space="preserve">he state-sponsored Alaska LNG project </w:t>
      </w:r>
      <w:hyperlink r:id="rId9" w:history="1">
        <w:r w:rsidR="007D4E53" w:rsidRPr="00D838EA">
          <w:rPr>
            <w:rStyle w:val="Hyperlink"/>
            <w:rFonts w:eastAsiaTheme="minorEastAsia"/>
            <w:b/>
            <w:sz w:val="24"/>
            <w:szCs w:val="24"/>
          </w:rPr>
          <w:t>applied last month</w:t>
        </w:r>
      </w:hyperlink>
      <w:r w:rsidR="007D4E53">
        <w:rPr>
          <w:rFonts w:eastAsiaTheme="minorEastAsia"/>
          <w:sz w:val="24"/>
          <w:szCs w:val="24"/>
        </w:rPr>
        <w:t xml:space="preserve"> to start the </w:t>
      </w:r>
      <w:r w:rsidR="00BD3052">
        <w:rPr>
          <w:rFonts w:eastAsiaTheme="minorEastAsia"/>
          <w:sz w:val="24"/>
          <w:szCs w:val="24"/>
        </w:rPr>
        <w:t xml:space="preserve">federal </w:t>
      </w:r>
      <w:r w:rsidR="007D4E53">
        <w:rPr>
          <w:rFonts w:eastAsiaTheme="minorEastAsia"/>
          <w:sz w:val="24"/>
          <w:szCs w:val="24"/>
        </w:rPr>
        <w:t xml:space="preserve">environmental impact statement </w:t>
      </w:r>
      <w:r w:rsidR="00EF5756">
        <w:rPr>
          <w:rFonts w:eastAsiaTheme="minorEastAsia"/>
          <w:sz w:val="24"/>
          <w:szCs w:val="24"/>
        </w:rPr>
        <w:t xml:space="preserve">(EIS) </w:t>
      </w:r>
      <w:r w:rsidR="007D4E53">
        <w:rPr>
          <w:rFonts w:eastAsiaTheme="minorEastAsia"/>
          <w:sz w:val="24"/>
          <w:szCs w:val="24"/>
        </w:rPr>
        <w:t xml:space="preserve">process toward approval to construct and operate a North Slope natural gas project, </w:t>
      </w:r>
      <w:hyperlink r:id="rId10" w:history="1">
        <w:r w:rsidR="007D4E53" w:rsidRPr="00855389">
          <w:rPr>
            <w:rStyle w:val="Hyperlink"/>
            <w:rFonts w:eastAsiaTheme="minorEastAsia"/>
            <w:b/>
            <w:sz w:val="24"/>
            <w:szCs w:val="24"/>
          </w:rPr>
          <w:t>800-plus-mile pipeline</w:t>
        </w:r>
      </w:hyperlink>
      <w:r w:rsidR="006A7403" w:rsidRPr="00855389">
        <w:rPr>
          <w:rFonts w:eastAsiaTheme="minorEastAsia"/>
          <w:b/>
          <w:sz w:val="24"/>
          <w:szCs w:val="24"/>
        </w:rPr>
        <w:t xml:space="preserve"> </w:t>
      </w:r>
      <w:r w:rsidR="006A7403">
        <w:rPr>
          <w:rFonts w:eastAsiaTheme="minorEastAsia"/>
          <w:sz w:val="24"/>
          <w:szCs w:val="24"/>
        </w:rPr>
        <w:t>through the state,</w:t>
      </w:r>
      <w:r w:rsidR="007D4E53">
        <w:rPr>
          <w:rFonts w:eastAsiaTheme="minorEastAsia"/>
          <w:sz w:val="24"/>
          <w:szCs w:val="24"/>
        </w:rPr>
        <w:t xml:space="preserve"> and </w:t>
      </w:r>
      <w:hyperlink r:id="rId11" w:history="1">
        <w:r w:rsidR="007D4E53" w:rsidRPr="00855389">
          <w:rPr>
            <w:rStyle w:val="Hyperlink"/>
            <w:rFonts w:eastAsiaTheme="minorEastAsia"/>
            <w:b/>
            <w:sz w:val="24"/>
            <w:szCs w:val="24"/>
          </w:rPr>
          <w:t>liquefaction plant and export terminal</w:t>
        </w:r>
      </w:hyperlink>
      <w:r w:rsidR="007D4E53" w:rsidRPr="00855389">
        <w:rPr>
          <w:rFonts w:eastAsiaTheme="minorEastAsia"/>
          <w:b/>
          <w:sz w:val="24"/>
          <w:szCs w:val="24"/>
        </w:rPr>
        <w:t xml:space="preserve"> </w:t>
      </w:r>
      <w:r w:rsidR="007D4E53">
        <w:rPr>
          <w:rFonts w:eastAsiaTheme="minorEastAsia"/>
          <w:sz w:val="24"/>
          <w:szCs w:val="24"/>
        </w:rPr>
        <w:t>on Cook Inlet in Nikiski.</w:t>
      </w:r>
    </w:p>
    <w:p w:rsidR="004A052B" w:rsidRDefault="004A052B" w:rsidP="00DE37BE">
      <w:pPr>
        <w:spacing w:after="0" w:line="240" w:lineRule="auto"/>
        <w:rPr>
          <w:rFonts w:eastAsiaTheme="minorEastAsia"/>
          <w:sz w:val="24"/>
          <w:szCs w:val="24"/>
        </w:rPr>
      </w:pPr>
    </w:p>
    <w:p w:rsidR="004F6167" w:rsidRDefault="004F6167" w:rsidP="00DE37BE">
      <w:pPr>
        <w:spacing w:after="0" w:line="240" w:lineRule="auto"/>
        <w:rPr>
          <w:rFonts w:eastAsiaTheme="minorEastAsia"/>
          <w:sz w:val="24"/>
          <w:szCs w:val="24"/>
        </w:rPr>
      </w:pPr>
      <w:r>
        <w:rPr>
          <w:rFonts w:eastAsiaTheme="minorEastAsia"/>
          <w:sz w:val="24"/>
          <w:szCs w:val="24"/>
        </w:rPr>
        <w:t xml:space="preserve">The Alaska Gasline Development Corp. </w:t>
      </w:r>
      <w:r w:rsidR="00BD3052">
        <w:rPr>
          <w:rFonts w:eastAsiaTheme="minorEastAsia"/>
          <w:sz w:val="24"/>
          <w:szCs w:val="24"/>
        </w:rPr>
        <w:t xml:space="preserve">(AGDC) </w:t>
      </w:r>
      <w:r>
        <w:rPr>
          <w:rFonts w:eastAsiaTheme="minorEastAsia"/>
          <w:sz w:val="24"/>
          <w:szCs w:val="24"/>
        </w:rPr>
        <w:t xml:space="preserve">has started the </w:t>
      </w:r>
      <w:r w:rsidR="00E80E12">
        <w:rPr>
          <w:rFonts w:eastAsiaTheme="minorEastAsia"/>
          <w:sz w:val="24"/>
          <w:szCs w:val="24"/>
        </w:rPr>
        <w:t>multi-year</w:t>
      </w:r>
      <w:r>
        <w:rPr>
          <w:rFonts w:eastAsiaTheme="minorEastAsia"/>
          <w:sz w:val="24"/>
          <w:szCs w:val="24"/>
        </w:rPr>
        <w:t xml:space="preserve"> process with </w:t>
      </w:r>
      <w:r w:rsidR="00BD3052">
        <w:rPr>
          <w:rFonts w:eastAsiaTheme="minorEastAsia"/>
          <w:sz w:val="24"/>
          <w:szCs w:val="24"/>
        </w:rPr>
        <w:t>the Federal Energy Regulatory Commission (FERC)</w:t>
      </w:r>
      <w:r>
        <w:rPr>
          <w:rFonts w:eastAsiaTheme="minorEastAsia"/>
          <w:sz w:val="24"/>
          <w:szCs w:val="24"/>
        </w:rPr>
        <w:t xml:space="preserve"> at the same time it is looking for the customers, investors and partners needed to finance the $45 billion development</w:t>
      </w:r>
      <w:r w:rsidR="00384C10">
        <w:rPr>
          <w:rFonts w:eastAsiaTheme="minorEastAsia"/>
          <w:sz w:val="24"/>
          <w:szCs w:val="24"/>
        </w:rPr>
        <w:t xml:space="preserve"> and justify further </w:t>
      </w:r>
      <w:r w:rsidR="00BD3052">
        <w:rPr>
          <w:rFonts w:eastAsiaTheme="minorEastAsia"/>
          <w:sz w:val="24"/>
          <w:szCs w:val="24"/>
        </w:rPr>
        <w:t xml:space="preserve">state </w:t>
      </w:r>
      <w:r w:rsidR="00384C10">
        <w:rPr>
          <w:rFonts w:eastAsiaTheme="minorEastAsia"/>
          <w:sz w:val="24"/>
          <w:szCs w:val="24"/>
        </w:rPr>
        <w:t>spending on design and permitting efforts</w:t>
      </w:r>
      <w:r>
        <w:rPr>
          <w:rFonts w:eastAsiaTheme="minorEastAsia"/>
          <w:sz w:val="24"/>
          <w:szCs w:val="24"/>
        </w:rPr>
        <w:t>.</w:t>
      </w:r>
      <w:r w:rsidR="006A7403">
        <w:rPr>
          <w:rFonts w:eastAsiaTheme="minorEastAsia"/>
          <w:sz w:val="24"/>
          <w:szCs w:val="24"/>
        </w:rPr>
        <w:t xml:space="preserve"> </w:t>
      </w:r>
      <w:r w:rsidR="00AA5383">
        <w:rPr>
          <w:rFonts w:eastAsiaTheme="minorEastAsia"/>
          <w:sz w:val="24"/>
          <w:szCs w:val="24"/>
        </w:rPr>
        <w:t xml:space="preserve"> </w:t>
      </w:r>
      <w:r w:rsidR="006A7403">
        <w:rPr>
          <w:rFonts w:eastAsiaTheme="minorEastAsia"/>
          <w:sz w:val="24"/>
          <w:szCs w:val="24"/>
        </w:rPr>
        <w:t xml:space="preserve">The corporation has </w:t>
      </w:r>
      <w:r w:rsidR="00B62B19">
        <w:rPr>
          <w:rFonts w:eastAsiaTheme="minorEastAsia"/>
          <w:sz w:val="24"/>
          <w:szCs w:val="24"/>
        </w:rPr>
        <w:t>close to</w:t>
      </w:r>
      <w:r w:rsidR="006A7403">
        <w:rPr>
          <w:rFonts w:eastAsiaTheme="minorEastAsia"/>
          <w:sz w:val="24"/>
          <w:szCs w:val="24"/>
        </w:rPr>
        <w:t xml:space="preserve"> $100 million from </w:t>
      </w:r>
      <w:r w:rsidR="00F87D30">
        <w:rPr>
          <w:rFonts w:eastAsiaTheme="minorEastAsia"/>
          <w:sz w:val="24"/>
          <w:szCs w:val="24"/>
        </w:rPr>
        <w:t xml:space="preserve">past </w:t>
      </w:r>
      <w:r w:rsidR="006A7403">
        <w:rPr>
          <w:rFonts w:eastAsiaTheme="minorEastAsia"/>
          <w:sz w:val="24"/>
          <w:szCs w:val="24"/>
        </w:rPr>
        <w:t>legislative appropriations</w:t>
      </w:r>
      <w:r w:rsidR="004B27C6">
        <w:rPr>
          <w:rFonts w:eastAsiaTheme="minorEastAsia"/>
          <w:sz w:val="24"/>
          <w:szCs w:val="24"/>
        </w:rPr>
        <w:t xml:space="preserve"> </w:t>
      </w:r>
      <w:r w:rsidR="006A7403">
        <w:rPr>
          <w:rFonts w:eastAsiaTheme="minorEastAsia"/>
          <w:sz w:val="24"/>
          <w:szCs w:val="24"/>
        </w:rPr>
        <w:t>— enough to start work</w:t>
      </w:r>
      <w:r w:rsidR="00F87D30">
        <w:rPr>
          <w:rFonts w:eastAsiaTheme="minorEastAsia"/>
          <w:sz w:val="24"/>
          <w:szCs w:val="24"/>
        </w:rPr>
        <w:t>ing with</w:t>
      </w:r>
      <w:r w:rsidR="006A7403">
        <w:rPr>
          <w:rFonts w:eastAsiaTheme="minorEastAsia"/>
          <w:sz w:val="24"/>
          <w:szCs w:val="24"/>
        </w:rPr>
        <w:t xml:space="preserve"> FERC while marketing efforts continue.</w:t>
      </w:r>
    </w:p>
    <w:p w:rsidR="004F6167" w:rsidRDefault="004F6167" w:rsidP="00DE37BE">
      <w:pPr>
        <w:spacing w:after="0" w:line="240" w:lineRule="auto"/>
        <w:rPr>
          <w:rFonts w:eastAsiaTheme="minorEastAsia"/>
          <w:sz w:val="24"/>
          <w:szCs w:val="24"/>
        </w:rPr>
      </w:pPr>
    </w:p>
    <w:p w:rsidR="00991E2C" w:rsidRDefault="00991E2C" w:rsidP="00DE37BE">
      <w:pPr>
        <w:spacing w:after="0" w:line="240" w:lineRule="auto"/>
        <w:rPr>
          <w:rFonts w:eastAsiaTheme="minorEastAsia"/>
          <w:sz w:val="24"/>
          <w:szCs w:val="24"/>
        </w:rPr>
      </w:pPr>
      <w:r>
        <w:rPr>
          <w:rFonts w:eastAsiaTheme="minorEastAsia"/>
          <w:sz w:val="24"/>
          <w:szCs w:val="24"/>
        </w:rPr>
        <w:t xml:space="preserve">The deadline was May 22 for </w:t>
      </w:r>
      <w:r w:rsidR="00BD3052">
        <w:rPr>
          <w:rFonts w:eastAsiaTheme="minorEastAsia"/>
          <w:sz w:val="24"/>
          <w:szCs w:val="24"/>
        </w:rPr>
        <w:t xml:space="preserve">parties to file </w:t>
      </w:r>
      <w:r>
        <w:rPr>
          <w:rFonts w:eastAsiaTheme="minorEastAsia"/>
          <w:sz w:val="24"/>
          <w:szCs w:val="24"/>
        </w:rPr>
        <w:t xml:space="preserve">motions to intervene in the </w:t>
      </w:r>
      <w:r w:rsidR="00BD3052">
        <w:rPr>
          <w:rFonts w:eastAsiaTheme="minorEastAsia"/>
          <w:sz w:val="24"/>
          <w:szCs w:val="24"/>
        </w:rPr>
        <w:t>FERC proceeding.</w:t>
      </w:r>
    </w:p>
    <w:p w:rsidR="000B35DF" w:rsidRDefault="000B35DF" w:rsidP="00DE37BE">
      <w:pPr>
        <w:spacing w:after="0" w:line="240" w:lineRule="auto"/>
        <w:rPr>
          <w:sz w:val="24"/>
          <w:szCs w:val="24"/>
        </w:rPr>
      </w:pPr>
    </w:p>
    <w:p w:rsidR="005751FF" w:rsidRDefault="004F6167" w:rsidP="00DE37BE">
      <w:pPr>
        <w:spacing w:after="0" w:line="240" w:lineRule="auto"/>
        <w:rPr>
          <w:sz w:val="24"/>
          <w:szCs w:val="24"/>
        </w:rPr>
      </w:pPr>
      <w:r>
        <w:rPr>
          <w:sz w:val="24"/>
          <w:szCs w:val="24"/>
        </w:rPr>
        <w:t xml:space="preserve">The Sierra Club and Center for Biological Diversity each filed </w:t>
      </w:r>
      <w:r w:rsidR="004B27C6">
        <w:rPr>
          <w:sz w:val="24"/>
          <w:szCs w:val="24"/>
        </w:rPr>
        <w:t>its own</w:t>
      </w:r>
      <w:r>
        <w:rPr>
          <w:sz w:val="24"/>
          <w:szCs w:val="24"/>
        </w:rPr>
        <w:t xml:space="preserve"> </w:t>
      </w:r>
      <w:r w:rsidR="00384C10">
        <w:rPr>
          <w:sz w:val="24"/>
          <w:szCs w:val="24"/>
        </w:rPr>
        <w:t xml:space="preserve">motion to intervene in the proceeding, both raising similar </w:t>
      </w:r>
      <w:r w:rsidR="004B27C6">
        <w:rPr>
          <w:sz w:val="24"/>
          <w:szCs w:val="24"/>
        </w:rPr>
        <w:t xml:space="preserve">environmental objections </w:t>
      </w:r>
      <w:r w:rsidR="00384C10">
        <w:rPr>
          <w:sz w:val="24"/>
          <w:szCs w:val="24"/>
        </w:rPr>
        <w:t xml:space="preserve">against the </w:t>
      </w:r>
      <w:r w:rsidR="006A7403">
        <w:rPr>
          <w:sz w:val="24"/>
          <w:szCs w:val="24"/>
        </w:rPr>
        <w:t>pipeline</w:t>
      </w:r>
      <w:r w:rsidR="00E80E12">
        <w:rPr>
          <w:sz w:val="24"/>
          <w:szCs w:val="24"/>
        </w:rPr>
        <w:t>, compressor stations</w:t>
      </w:r>
      <w:r w:rsidR="006A7403">
        <w:rPr>
          <w:sz w:val="24"/>
          <w:szCs w:val="24"/>
        </w:rPr>
        <w:t xml:space="preserve"> and </w:t>
      </w:r>
      <w:r w:rsidR="00384C10">
        <w:rPr>
          <w:sz w:val="24"/>
          <w:szCs w:val="24"/>
        </w:rPr>
        <w:t>liquefied natural gas p</w:t>
      </w:r>
      <w:r w:rsidR="00BD3052">
        <w:rPr>
          <w:sz w:val="24"/>
          <w:szCs w:val="24"/>
        </w:rPr>
        <w:t>lant: increased</w:t>
      </w:r>
      <w:r w:rsidR="00EF5756">
        <w:rPr>
          <w:sz w:val="24"/>
          <w:szCs w:val="24"/>
        </w:rPr>
        <w:t xml:space="preserve"> </w:t>
      </w:r>
      <w:r w:rsidR="00F87D30">
        <w:rPr>
          <w:sz w:val="24"/>
          <w:szCs w:val="24"/>
        </w:rPr>
        <w:t xml:space="preserve">air pollution and greenhouse-gas emissions, </w:t>
      </w:r>
      <w:r w:rsidR="00EF5756">
        <w:rPr>
          <w:sz w:val="24"/>
          <w:szCs w:val="24"/>
        </w:rPr>
        <w:t xml:space="preserve">risk to </w:t>
      </w:r>
      <w:r w:rsidR="006A7403">
        <w:rPr>
          <w:sz w:val="24"/>
          <w:szCs w:val="24"/>
        </w:rPr>
        <w:t>wildlife</w:t>
      </w:r>
      <w:r w:rsidR="00F87D30">
        <w:rPr>
          <w:sz w:val="24"/>
          <w:szCs w:val="24"/>
        </w:rPr>
        <w:t xml:space="preserve"> and </w:t>
      </w:r>
      <w:r w:rsidR="006A7403">
        <w:rPr>
          <w:sz w:val="24"/>
          <w:szCs w:val="24"/>
        </w:rPr>
        <w:t>disruption of fish habitat</w:t>
      </w:r>
      <w:r w:rsidR="00384C10">
        <w:rPr>
          <w:sz w:val="24"/>
          <w:szCs w:val="24"/>
        </w:rPr>
        <w:t>.</w:t>
      </w:r>
    </w:p>
    <w:p w:rsidR="005751FF" w:rsidRDefault="005751FF" w:rsidP="006C00F9">
      <w:pPr>
        <w:spacing w:after="0" w:line="240" w:lineRule="auto"/>
        <w:rPr>
          <w:sz w:val="24"/>
          <w:szCs w:val="24"/>
        </w:rPr>
      </w:pPr>
    </w:p>
    <w:p w:rsidR="00D838EA" w:rsidRPr="00D838EA" w:rsidRDefault="00D838EA" w:rsidP="006C00F9">
      <w:pPr>
        <w:spacing w:after="0" w:line="240" w:lineRule="auto"/>
        <w:rPr>
          <w:b/>
          <w:sz w:val="24"/>
          <w:szCs w:val="24"/>
        </w:rPr>
      </w:pPr>
      <w:r w:rsidRPr="00D838EA">
        <w:rPr>
          <w:b/>
          <w:sz w:val="24"/>
          <w:szCs w:val="24"/>
        </w:rPr>
        <w:t xml:space="preserve">VALDEZ CONTINUES </w:t>
      </w:r>
      <w:r>
        <w:rPr>
          <w:b/>
          <w:sz w:val="24"/>
          <w:szCs w:val="24"/>
        </w:rPr>
        <w:t>ITS ADVOCACY</w:t>
      </w:r>
    </w:p>
    <w:p w:rsidR="00D838EA" w:rsidRDefault="00D838EA" w:rsidP="006C00F9">
      <w:pPr>
        <w:spacing w:after="0" w:line="240" w:lineRule="auto"/>
        <w:rPr>
          <w:sz w:val="24"/>
          <w:szCs w:val="24"/>
        </w:rPr>
      </w:pPr>
    </w:p>
    <w:p w:rsidR="001E7755" w:rsidRDefault="001E7755" w:rsidP="006C00F9">
      <w:pPr>
        <w:spacing w:after="0" w:line="240" w:lineRule="auto"/>
        <w:rPr>
          <w:sz w:val="24"/>
          <w:szCs w:val="24"/>
        </w:rPr>
      </w:pPr>
      <w:r>
        <w:rPr>
          <w:sz w:val="24"/>
          <w:szCs w:val="24"/>
        </w:rPr>
        <w:t xml:space="preserve">The city of Valdez, which believes the gas pipeline should end at an LNG plant in its </w:t>
      </w:r>
      <w:r w:rsidR="00A56A1C">
        <w:rPr>
          <w:sz w:val="24"/>
          <w:szCs w:val="24"/>
        </w:rPr>
        <w:t>community</w:t>
      </w:r>
      <w:r>
        <w:rPr>
          <w:sz w:val="24"/>
          <w:szCs w:val="24"/>
        </w:rPr>
        <w:t xml:space="preserve"> on Prince William Sound, </w:t>
      </w:r>
      <w:r w:rsidR="006B3AC8">
        <w:rPr>
          <w:sz w:val="24"/>
          <w:szCs w:val="24"/>
        </w:rPr>
        <w:t>170</w:t>
      </w:r>
      <w:r>
        <w:rPr>
          <w:sz w:val="24"/>
          <w:szCs w:val="24"/>
        </w:rPr>
        <w:t xml:space="preserve"> miles east of Nikiski, was the only Alaska municipality to file a motion to intervene. </w:t>
      </w:r>
      <w:r w:rsidR="00AA5383">
        <w:rPr>
          <w:sz w:val="24"/>
          <w:szCs w:val="24"/>
        </w:rPr>
        <w:t xml:space="preserve"> </w:t>
      </w:r>
      <w:r>
        <w:rPr>
          <w:sz w:val="24"/>
          <w:szCs w:val="24"/>
        </w:rPr>
        <w:t xml:space="preserve">Valdez </w:t>
      </w:r>
      <w:r w:rsidR="006B3AC8">
        <w:rPr>
          <w:sz w:val="24"/>
          <w:szCs w:val="24"/>
        </w:rPr>
        <w:t>has previously submitted</w:t>
      </w:r>
      <w:r>
        <w:rPr>
          <w:sz w:val="24"/>
          <w:szCs w:val="24"/>
        </w:rPr>
        <w:t xml:space="preserve"> two </w:t>
      </w:r>
      <w:hyperlink r:id="rId12" w:history="1">
        <w:r w:rsidR="004B27C6" w:rsidRPr="00D838EA">
          <w:rPr>
            <w:rStyle w:val="Hyperlink"/>
            <w:b/>
            <w:sz w:val="24"/>
            <w:szCs w:val="24"/>
          </w:rPr>
          <w:t xml:space="preserve">other </w:t>
        </w:r>
        <w:r w:rsidRPr="00D838EA">
          <w:rPr>
            <w:rStyle w:val="Hyperlink"/>
            <w:b/>
            <w:sz w:val="24"/>
            <w:szCs w:val="24"/>
          </w:rPr>
          <w:t xml:space="preserve">filings </w:t>
        </w:r>
        <w:r w:rsidR="006B3AC8" w:rsidRPr="00D838EA">
          <w:rPr>
            <w:rStyle w:val="Hyperlink"/>
            <w:b/>
            <w:sz w:val="24"/>
            <w:szCs w:val="24"/>
          </w:rPr>
          <w:t>with FERC</w:t>
        </w:r>
      </w:hyperlink>
      <w:r w:rsidR="006B3AC8">
        <w:rPr>
          <w:sz w:val="24"/>
          <w:szCs w:val="24"/>
        </w:rPr>
        <w:t>, arguing that the EIS should take a hard look at requiring the project developer to build in Valdez, not Nikiski.</w:t>
      </w:r>
    </w:p>
    <w:p w:rsidR="006B3AC8" w:rsidRDefault="006B3AC8" w:rsidP="006C00F9">
      <w:pPr>
        <w:spacing w:after="0" w:line="240" w:lineRule="auto"/>
        <w:rPr>
          <w:sz w:val="24"/>
          <w:szCs w:val="24"/>
        </w:rPr>
      </w:pPr>
    </w:p>
    <w:p w:rsidR="006B3AC8" w:rsidRDefault="006B3AC8" w:rsidP="006C00F9">
      <w:pPr>
        <w:spacing w:after="0" w:line="240" w:lineRule="auto"/>
        <w:rPr>
          <w:sz w:val="24"/>
          <w:szCs w:val="24"/>
        </w:rPr>
      </w:pPr>
      <w:r>
        <w:rPr>
          <w:sz w:val="24"/>
          <w:szCs w:val="24"/>
        </w:rPr>
        <w:t xml:space="preserve">The city claimed </w:t>
      </w:r>
      <w:r w:rsidR="004B27C6">
        <w:rPr>
          <w:sz w:val="24"/>
          <w:szCs w:val="24"/>
        </w:rPr>
        <w:t xml:space="preserve">in its May 22 motion that </w:t>
      </w:r>
      <w:r>
        <w:rPr>
          <w:sz w:val="24"/>
          <w:szCs w:val="24"/>
        </w:rPr>
        <w:t xml:space="preserve">Valdez is a lower-risk, lower-cost option than Nikiski, with less “environmental degradation.” </w:t>
      </w:r>
      <w:r w:rsidR="00AA5383">
        <w:rPr>
          <w:sz w:val="24"/>
          <w:szCs w:val="24"/>
        </w:rPr>
        <w:t xml:space="preserve"> </w:t>
      </w:r>
      <w:r>
        <w:rPr>
          <w:sz w:val="24"/>
          <w:szCs w:val="24"/>
        </w:rPr>
        <w:t xml:space="preserve">In addition, the city told FERC </w:t>
      </w:r>
      <w:r w:rsidR="004B27C6">
        <w:rPr>
          <w:sz w:val="24"/>
          <w:szCs w:val="24"/>
        </w:rPr>
        <w:t xml:space="preserve">that </w:t>
      </w:r>
      <w:r>
        <w:rPr>
          <w:sz w:val="24"/>
          <w:szCs w:val="24"/>
        </w:rPr>
        <w:t>bringing the project to Valdez would ensure that “its citizens and businesses have access to inexpensive natural gas.”</w:t>
      </w:r>
    </w:p>
    <w:p w:rsidR="001E7755" w:rsidRDefault="001E7755" w:rsidP="006C00F9">
      <w:pPr>
        <w:spacing w:after="0" w:line="240" w:lineRule="auto"/>
        <w:rPr>
          <w:sz w:val="24"/>
          <w:szCs w:val="24"/>
        </w:rPr>
      </w:pPr>
    </w:p>
    <w:p w:rsidR="006B3AC8" w:rsidRDefault="006B3AC8" w:rsidP="006C00F9">
      <w:pPr>
        <w:spacing w:after="0" w:line="240" w:lineRule="auto"/>
        <w:rPr>
          <w:sz w:val="24"/>
          <w:szCs w:val="24"/>
        </w:rPr>
      </w:pPr>
      <w:r>
        <w:rPr>
          <w:sz w:val="24"/>
          <w:szCs w:val="24"/>
        </w:rPr>
        <w:t xml:space="preserve">The state gasline corporation and the North Slope producers-led team </w:t>
      </w:r>
      <w:r w:rsidR="004B27C6">
        <w:rPr>
          <w:sz w:val="24"/>
          <w:szCs w:val="24"/>
        </w:rPr>
        <w:t xml:space="preserve">that </w:t>
      </w:r>
      <w:r w:rsidR="00BD3052">
        <w:rPr>
          <w:sz w:val="24"/>
          <w:szCs w:val="24"/>
        </w:rPr>
        <w:t xml:space="preserve">previously </w:t>
      </w:r>
      <w:r w:rsidR="004B27C6">
        <w:rPr>
          <w:sz w:val="24"/>
          <w:szCs w:val="24"/>
        </w:rPr>
        <w:t>manage</w:t>
      </w:r>
      <w:r w:rsidR="00BD3052">
        <w:rPr>
          <w:sz w:val="24"/>
          <w:szCs w:val="24"/>
        </w:rPr>
        <w:t>d</w:t>
      </w:r>
      <w:r w:rsidR="004B27C6">
        <w:rPr>
          <w:sz w:val="24"/>
          <w:szCs w:val="24"/>
        </w:rPr>
        <w:t xml:space="preserve"> the project</w:t>
      </w:r>
      <w:r>
        <w:rPr>
          <w:sz w:val="24"/>
          <w:szCs w:val="24"/>
        </w:rPr>
        <w:t xml:space="preserve"> have all pointed to </w:t>
      </w:r>
      <w:r w:rsidR="00BD3052">
        <w:rPr>
          <w:sz w:val="24"/>
          <w:szCs w:val="24"/>
        </w:rPr>
        <w:t xml:space="preserve">Nikiski as their preferred site, judged for </w:t>
      </w:r>
      <w:r>
        <w:rPr>
          <w:sz w:val="24"/>
          <w:szCs w:val="24"/>
        </w:rPr>
        <w:t xml:space="preserve">cost, environmental and construction </w:t>
      </w:r>
      <w:r w:rsidR="00BD3052">
        <w:rPr>
          <w:sz w:val="24"/>
          <w:szCs w:val="24"/>
        </w:rPr>
        <w:t>considerations</w:t>
      </w:r>
      <w:r>
        <w:rPr>
          <w:sz w:val="24"/>
          <w:szCs w:val="24"/>
        </w:rPr>
        <w:t xml:space="preserve">. </w:t>
      </w:r>
      <w:r w:rsidR="00AA5383">
        <w:rPr>
          <w:sz w:val="24"/>
          <w:szCs w:val="24"/>
        </w:rPr>
        <w:t xml:space="preserve"> </w:t>
      </w:r>
      <w:r>
        <w:rPr>
          <w:sz w:val="24"/>
          <w:szCs w:val="24"/>
        </w:rPr>
        <w:t xml:space="preserve">FERC has always planned for the EIS to </w:t>
      </w:r>
      <w:r w:rsidR="00BD3052">
        <w:rPr>
          <w:sz w:val="24"/>
          <w:szCs w:val="24"/>
        </w:rPr>
        <w:t xml:space="preserve">look at </w:t>
      </w:r>
      <w:r>
        <w:rPr>
          <w:sz w:val="24"/>
          <w:szCs w:val="24"/>
        </w:rPr>
        <w:t>the Valdez alternative, and the city’s filing as an intervenor does not change that plan.</w:t>
      </w:r>
    </w:p>
    <w:p w:rsidR="004B27C6" w:rsidRDefault="004B27C6" w:rsidP="006C00F9">
      <w:pPr>
        <w:spacing w:after="0" w:line="240" w:lineRule="auto"/>
        <w:rPr>
          <w:sz w:val="24"/>
          <w:szCs w:val="24"/>
        </w:rPr>
      </w:pPr>
    </w:p>
    <w:p w:rsidR="00237DBD" w:rsidRDefault="00237DBD" w:rsidP="006C00F9">
      <w:pPr>
        <w:spacing w:after="0" w:line="240" w:lineRule="auto"/>
        <w:rPr>
          <w:sz w:val="24"/>
          <w:szCs w:val="24"/>
        </w:rPr>
      </w:pPr>
      <w:r>
        <w:rPr>
          <w:sz w:val="24"/>
          <w:szCs w:val="24"/>
        </w:rPr>
        <w:t xml:space="preserve">Intervenors, if accepted by FERC, are allowed to request </w:t>
      </w:r>
      <w:r w:rsidR="0064468B">
        <w:rPr>
          <w:sz w:val="24"/>
          <w:szCs w:val="24"/>
        </w:rPr>
        <w:t>rehearing</w:t>
      </w:r>
      <w:r>
        <w:rPr>
          <w:sz w:val="24"/>
          <w:szCs w:val="24"/>
        </w:rPr>
        <w:t xml:space="preserve"> of commission orders and challenge final commission d</w:t>
      </w:r>
      <w:r w:rsidR="00BD3052">
        <w:rPr>
          <w:sz w:val="24"/>
          <w:szCs w:val="24"/>
        </w:rPr>
        <w:t xml:space="preserve">ecisions in federal court. </w:t>
      </w:r>
      <w:r w:rsidR="00AA5383">
        <w:rPr>
          <w:sz w:val="24"/>
          <w:szCs w:val="24"/>
        </w:rPr>
        <w:t xml:space="preserve"> </w:t>
      </w:r>
      <w:r w:rsidR="00BD3052">
        <w:rPr>
          <w:sz w:val="24"/>
          <w:szCs w:val="24"/>
        </w:rPr>
        <w:t>T</w:t>
      </w:r>
      <w:r>
        <w:rPr>
          <w:sz w:val="24"/>
          <w:szCs w:val="24"/>
        </w:rPr>
        <w:t xml:space="preserve">heir </w:t>
      </w:r>
      <w:r w:rsidR="00890AD5">
        <w:rPr>
          <w:sz w:val="24"/>
          <w:szCs w:val="24"/>
        </w:rPr>
        <w:t xml:space="preserve">input </w:t>
      </w:r>
      <w:r>
        <w:rPr>
          <w:sz w:val="24"/>
          <w:szCs w:val="24"/>
        </w:rPr>
        <w:t>during preparation of the environmental impact statement</w:t>
      </w:r>
      <w:r w:rsidR="00BD3052">
        <w:rPr>
          <w:sz w:val="24"/>
          <w:szCs w:val="24"/>
        </w:rPr>
        <w:t>, however,</w:t>
      </w:r>
      <w:r>
        <w:rPr>
          <w:sz w:val="24"/>
          <w:szCs w:val="24"/>
        </w:rPr>
        <w:t xml:space="preserve"> is pretty much the same as anyone else — file comments with FERC to put issues, questions and objections on the record to be addressed in the EIS.  </w:t>
      </w:r>
    </w:p>
    <w:p w:rsidR="00237DBD" w:rsidRDefault="00237DBD" w:rsidP="006C00F9">
      <w:pPr>
        <w:spacing w:after="0" w:line="240" w:lineRule="auto"/>
        <w:rPr>
          <w:sz w:val="24"/>
          <w:szCs w:val="24"/>
        </w:rPr>
      </w:pPr>
    </w:p>
    <w:p w:rsidR="00D838EA" w:rsidRPr="00D838EA" w:rsidRDefault="00D838EA" w:rsidP="006C00F9">
      <w:pPr>
        <w:spacing w:after="0" w:line="240" w:lineRule="auto"/>
        <w:rPr>
          <w:b/>
          <w:sz w:val="24"/>
          <w:szCs w:val="24"/>
        </w:rPr>
      </w:pPr>
      <w:r w:rsidRPr="00D838EA">
        <w:rPr>
          <w:b/>
          <w:sz w:val="24"/>
          <w:szCs w:val="24"/>
        </w:rPr>
        <w:t xml:space="preserve">SIERRA CLUB OBJECTIONS A REPEAT </w:t>
      </w:r>
      <w:r>
        <w:rPr>
          <w:b/>
          <w:sz w:val="24"/>
          <w:szCs w:val="24"/>
        </w:rPr>
        <w:t>OF 2014</w:t>
      </w:r>
    </w:p>
    <w:p w:rsidR="00D838EA" w:rsidRDefault="00D838EA" w:rsidP="006C00F9">
      <w:pPr>
        <w:spacing w:after="0" w:line="240" w:lineRule="auto"/>
        <w:rPr>
          <w:sz w:val="24"/>
          <w:szCs w:val="24"/>
        </w:rPr>
      </w:pPr>
    </w:p>
    <w:p w:rsidR="00EF5756" w:rsidRDefault="004B27C6" w:rsidP="006C00F9">
      <w:pPr>
        <w:spacing w:after="0" w:line="240" w:lineRule="auto"/>
        <w:rPr>
          <w:sz w:val="24"/>
          <w:szCs w:val="24"/>
        </w:rPr>
      </w:pPr>
      <w:r>
        <w:rPr>
          <w:sz w:val="24"/>
          <w:szCs w:val="24"/>
        </w:rPr>
        <w:t>In its motion, t</w:t>
      </w:r>
      <w:r w:rsidR="00EF5756">
        <w:rPr>
          <w:sz w:val="24"/>
          <w:szCs w:val="24"/>
        </w:rPr>
        <w:t xml:space="preserve">he Sierra Club raised the issue of greenhouse-gas emissions not just during project construction and operation but </w:t>
      </w:r>
      <w:r w:rsidR="00A56A1C">
        <w:rPr>
          <w:sz w:val="24"/>
          <w:szCs w:val="24"/>
        </w:rPr>
        <w:t xml:space="preserve">also </w:t>
      </w:r>
      <w:r w:rsidR="00EF5756">
        <w:rPr>
          <w:sz w:val="24"/>
          <w:szCs w:val="24"/>
        </w:rPr>
        <w:t>during natural gas</w:t>
      </w:r>
      <w:r w:rsidR="00E80E12">
        <w:rPr>
          <w:sz w:val="24"/>
          <w:szCs w:val="24"/>
        </w:rPr>
        <w:t xml:space="preserve"> production to</w:t>
      </w:r>
      <w:r w:rsidR="00EF5756">
        <w:rPr>
          <w:sz w:val="24"/>
          <w:szCs w:val="24"/>
        </w:rPr>
        <w:t xml:space="preserve"> feed the LNG </w:t>
      </w:r>
      <w:r w:rsidR="00A56A1C">
        <w:rPr>
          <w:sz w:val="24"/>
          <w:szCs w:val="24"/>
        </w:rPr>
        <w:t xml:space="preserve">plant and </w:t>
      </w:r>
      <w:r w:rsidR="00E80E12">
        <w:rPr>
          <w:sz w:val="24"/>
          <w:szCs w:val="24"/>
        </w:rPr>
        <w:t xml:space="preserve">from </w:t>
      </w:r>
      <w:r w:rsidR="00EF5756">
        <w:rPr>
          <w:sz w:val="24"/>
          <w:szCs w:val="24"/>
        </w:rPr>
        <w:t xml:space="preserve">emissions when the gas is burned by the end user. </w:t>
      </w:r>
      <w:r w:rsidR="00AA5383">
        <w:rPr>
          <w:sz w:val="24"/>
          <w:szCs w:val="24"/>
        </w:rPr>
        <w:t xml:space="preserve"> </w:t>
      </w:r>
      <w:r w:rsidR="00EF5756">
        <w:rPr>
          <w:sz w:val="24"/>
          <w:szCs w:val="24"/>
        </w:rPr>
        <w:t xml:space="preserve">The group has raised the same production-to-consumption </w:t>
      </w:r>
      <w:r w:rsidR="00A56A1C">
        <w:rPr>
          <w:sz w:val="24"/>
          <w:szCs w:val="24"/>
        </w:rPr>
        <w:t>issues for</w:t>
      </w:r>
      <w:r w:rsidR="00EF5756">
        <w:rPr>
          <w:sz w:val="24"/>
          <w:szCs w:val="24"/>
        </w:rPr>
        <w:t xml:space="preserve"> other LNG projects reviewed by FERC elsewhere in the country, and has not prevailed in </w:t>
      </w:r>
      <w:r w:rsidR="001B52CC">
        <w:rPr>
          <w:sz w:val="24"/>
          <w:szCs w:val="24"/>
        </w:rPr>
        <w:t xml:space="preserve">blocking </w:t>
      </w:r>
      <w:r w:rsidR="00EF5756">
        <w:rPr>
          <w:sz w:val="24"/>
          <w:szCs w:val="24"/>
        </w:rPr>
        <w:t xml:space="preserve">any of those </w:t>
      </w:r>
      <w:r w:rsidR="001B52CC">
        <w:rPr>
          <w:sz w:val="24"/>
          <w:szCs w:val="24"/>
        </w:rPr>
        <w:t>approvals</w:t>
      </w:r>
      <w:r w:rsidR="00EF5756">
        <w:rPr>
          <w:sz w:val="24"/>
          <w:szCs w:val="24"/>
        </w:rPr>
        <w:t>.</w:t>
      </w:r>
    </w:p>
    <w:p w:rsidR="007E5C4D" w:rsidRDefault="007E5C4D" w:rsidP="006C00F9">
      <w:pPr>
        <w:spacing w:after="0" w:line="240" w:lineRule="auto"/>
        <w:rPr>
          <w:sz w:val="24"/>
          <w:szCs w:val="24"/>
        </w:rPr>
      </w:pPr>
    </w:p>
    <w:p w:rsidR="007E5C4D" w:rsidRDefault="00EF5756" w:rsidP="006C00F9">
      <w:pPr>
        <w:spacing w:after="0" w:line="240" w:lineRule="auto"/>
        <w:rPr>
          <w:sz w:val="24"/>
          <w:szCs w:val="24"/>
        </w:rPr>
      </w:pPr>
      <w:r>
        <w:rPr>
          <w:sz w:val="24"/>
          <w:szCs w:val="24"/>
        </w:rPr>
        <w:t xml:space="preserve">The Sierra Club raised </w:t>
      </w:r>
      <w:r w:rsidR="004B27C6">
        <w:rPr>
          <w:sz w:val="24"/>
          <w:szCs w:val="24"/>
        </w:rPr>
        <w:t>the same</w:t>
      </w:r>
      <w:r>
        <w:rPr>
          <w:sz w:val="24"/>
          <w:szCs w:val="24"/>
        </w:rPr>
        <w:t xml:space="preserve"> objections </w:t>
      </w:r>
      <w:r w:rsidR="00BD3052">
        <w:rPr>
          <w:sz w:val="24"/>
          <w:szCs w:val="24"/>
        </w:rPr>
        <w:t xml:space="preserve">against the Alaska venture in 2014 </w:t>
      </w:r>
      <w:r>
        <w:rPr>
          <w:sz w:val="24"/>
          <w:szCs w:val="24"/>
        </w:rPr>
        <w:t xml:space="preserve">when it protested the </w:t>
      </w:r>
      <w:r w:rsidR="00BD3052">
        <w:rPr>
          <w:sz w:val="24"/>
          <w:szCs w:val="24"/>
        </w:rPr>
        <w:t xml:space="preserve">project’s </w:t>
      </w:r>
      <w:r>
        <w:rPr>
          <w:sz w:val="24"/>
          <w:szCs w:val="24"/>
        </w:rPr>
        <w:t xml:space="preserve">application to the Department of Energy for export authority. </w:t>
      </w:r>
      <w:r w:rsidR="00AA5383">
        <w:rPr>
          <w:sz w:val="24"/>
          <w:szCs w:val="24"/>
        </w:rPr>
        <w:t xml:space="preserve"> </w:t>
      </w:r>
      <w:r>
        <w:rPr>
          <w:sz w:val="24"/>
          <w:szCs w:val="24"/>
        </w:rPr>
        <w:t xml:space="preserve">The department </w:t>
      </w:r>
      <w:r w:rsidR="00BD3052">
        <w:rPr>
          <w:sz w:val="24"/>
          <w:szCs w:val="24"/>
        </w:rPr>
        <w:t xml:space="preserve">in 2015 dismissed the objections and </w:t>
      </w:r>
      <w:hyperlink r:id="rId13" w:history="1">
        <w:r w:rsidRPr="00D838EA">
          <w:rPr>
            <w:rStyle w:val="Hyperlink"/>
            <w:b/>
            <w:sz w:val="24"/>
            <w:szCs w:val="24"/>
          </w:rPr>
          <w:t>approved the export request</w:t>
        </w:r>
      </w:hyperlink>
      <w:r>
        <w:rPr>
          <w:sz w:val="24"/>
          <w:szCs w:val="24"/>
        </w:rPr>
        <w:t xml:space="preserve"> filed by North Slope oil and gas producers Ex</w:t>
      </w:r>
      <w:r w:rsidR="00D838EA">
        <w:rPr>
          <w:sz w:val="24"/>
          <w:szCs w:val="24"/>
        </w:rPr>
        <w:t>xonMobil, BP and ConocoPhillips</w:t>
      </w:r>
      <w:r>
        <w:rPr>
          <w:sz w:val="24"/>
          <w:szCs w:val="24"/>
        </w:rPr>
        <w:t>.</w:t>
      </w:r>
    </w:p>
    <w:p w:rsidR="00EF5756" w:rsidRDefault="00EF5756" w:rsidP="006C00F9">
      <w:pPr>
        <w:spacing w:after="0" w:line="240" w:lineRule="auto"/>
        <w:rPr>
          <w:sz w:val="24"/>
          <w:szCs w:val="24"/>
        </w:rPr>
      </w:pPr>
    </w:p>
    <w:p w:rsidR="00EF5756" w:rsidRDefault="00B62B19" w:rsidP="006C00F9">
      <w:pPr>
        <w:spacing w:after="0" w:line="240" w:lineRule="auto"/>
        <w:rPr>
          <w:sz w:val="24"/>
          <w:szCs w:val="24"/>
        </w:rPr>
      </w:pPr>
      <w:r>
        <w:rPr>
          <w:sz w:val="24"/>
          <w:szCs w:val="24"/>
        </w:rPr>
        <w:t xml:space="preserve">In its </w:t>
      </w:r>
      <w:r w:rsidR="00A56A1C">
        <w:rPr>
          <w:sz w:val="24"/>
          <w:szCs w:val="24"/>
        </w:rPr>
        <w:t xml:space="preserve">May 22 </w:t>
      </w:r>
      <w:r>
        <w:rPr>
          <w:sz w:val="24"/>
          <w:szCs w:val="24"/>
        </w:rPr>
        <w:t>filing with FERC, th</w:t>
      </w:r>
      <w:r w:rsidR="001B52CC">
        <w:rPr>
          <w:sz w:val="24"/>
          <w:szCs w:val="24"/>
        </w:rPr>
        <w:t>e Center for Biological Diversity — based in Arizona, with offices in Alaska and 11 other states —</w:t>
      </w:r>
      <w:r w:rsidR="00890AD5">
        <w:rPr>
          <w:sz w:val="24"/>
          <w:szCs w:val="24"/>
        </w:rPr>
        <w:t xml:space="preserve"> </w:t>
      </w:r>
      <w:r>
        <w:rPr>
          <w:sz w:val="24"/>
          <w:szCs w:val="24"/>
        </w:rPr>
        <w:t>objected to the project on the grounds that it would result in more drilling for natural gas in the Arctic.</w:t>
      </w:r>
    </w:p>
    <w:p w:rsidR="00890AD5" w:rsidRDefault="00890AD5" w:rsidP="006C00F9">
      <w:pPr>
        <w:spacing w:after="0" w:line="240" w:lineRule="auto"/>
        <w:rPr>
          <w:sz w:val="24"/>
          <w:szCs w:val="24"/>
        </w:rPr>
      </w:pPr>
    </w:p>
    <w:p w:rsidR="00890AD5" w:rsidRDefault="00890AD5" w:rsidP="006C00F9">
      <w:pPr>
        <w:spacing w:after="0" w:line="240" w:lineRule="auto"/>
        <w:rPr>
          <w:sz w:val="24"/>
          <w:szCs w:val="24"/>
        </w:rPr>
      </w:pPr>
      <w:r>
        <w:rPr>
          <w:sz w:val="24"/>
          <w:szCs w:val="24"/>
        </w:rPr>
        <w:t>Th</w:t>
      </w:r>
      <w:r w:rsidR="004B27C6">
        <w:rPr>
          <w:sz w:val="24"/>
          <w:szCs w:val="24"/>
        </w:rPr>
        <w:t xml:space="preserve">e organization also objected </w:t>
      </w:r>
      <w:r>
        <w:rPr>
          <w:sz w:val="24"/>
          <w:szCs w:val="24"/>
        </w:rPr>
        <w:t xml:space="preserve">to the state corporation’s request for expedited </w:t>
      </w:r>
      <w:r w:rsidR="00E80E12">
        <w:rPr>
          <w:sz w:val="24"/>
          <w:szCs w:val="24"/>
        </w:rPr>
        <w:t xml:space="preserve">FERC </w:t>
      </w:r>
      <w:r>
        <w:rPr>
          <w:sz w:val="24"/>
          <w:szCs w:val="24"/>
        </w:rPr>
        <w:t>review</w:t>
      </w:r>
      <w:r w:rsidR="00A56A1C">
        <w:rPr>
          <w:sz w:val="24"/>
          <w:szCs w:val="24"/>
        </w:rPr>
        <w:t xml:space="preserve">. </w:t>
      </w:r>
      <w:r>
        <w:rPr>
          <w:sz w:val="24"/>
          <w:szCs w:val="24"/>
        </w:rPr>
        <w:t xml:space="preserve">“The project’s overwhelming size and myriad significant </w:t>
      </w:r>
      <w:r w:rsidR="00275E0A">
        <w:rPr>
          <w:sz w:val="24"/>
          <w:szCs w:val="24"/>
        </w:rPr>
        <w:t>enviro</w:t>
      </w:r>
      <w:r>
        <w:rPr>
          <w:sz w:val="24"/>
          <w:szCs w:val="24"/>
        </w:rPr>
        <w:t>nmental impacts certainly counsel in favor of more review, not less,” the</w:t>
      </w:r>
      <w:r w:rsidR="00275E0A">
        <w:rPr>
          <w:sz w:val="24"/>
          <w:szCs w:val="24"/>
        </w:rPr>
        <w:t xml:space="preserve"> group said.</w:t>
      </w:r>
      <w:r w:rsidR="00E80E12">
        <w:rPr>
          <w:sz w:val="24"/>
          <w:szCs w:val="24"/>
        </w:rPr>
        <w:t xml:space="preserve"> </w:t>
      </w:r>
      <w:r w:rsidR="00AA5383">
        <w:rPr>
          <w:sz w:val="24"/>
          <w:szCs w:val="24"/>
        </w:rPr>
        <w:t xml:space="preserve"> </w:t>
      </w:r>
      <w:r w:rsidR="00E80E12">
        <w:rPr>
          <w:sz w:val="24"/>
          <w:szCs w:val="24"/>
        </w:rPr>
        <w:t>The state has asked FERC to comple</w:t>
      </w:r>
      <w:r w:rsidR="004B27C6">
        <w:rPr>
          <w:sz w:val="24"/>
          <w:szCs w:val="24"/>
        </w:rPr>
        <w:t>te the EIS process in 18 months</w:t>
      </w:r>
      <w:r w:rsidR="00E80E12">
        <w:rPr>
          <w:sz w:val="24"/>
          <w:szCs w:val="24"/>
        </w:rPr>
        <w:t xml:space="preserve"> and issue a decision by Dec. 31, 2018.</w:t>
      </w:r>
    </w:p>
    <w:p w:rsidR="00E80E12" w:rsidRDefault="00E80E12" w:rsidP="006C00F9">
      <w:pPr>
        <w:spacing w:after="0" w:line="240" w:lineRule="auto"/>
        <w:rPr>
          <w:sz w:val="24"/>
          <w:szCs w:val="24"/>
        </w:rPr>
      </w:pPr>
    </w:p>
    <w:p w:rsidR="00E80E12" w:rsidRDefault="00E80E12" w:rsidP="006C00F9">
      <w:pPr>
        <w:spacing w:after="0" w:line="240" w:lineRule="auto"/>
        <w:rPr>
          <w:sz w:val="24"/>
          <w:szCs w:val="24"/>
        </w:rPr>
      </w:pPr>
      <w:r>
        <w:rPr>
          <w:sz w:val="24"/>
          <w:szCs w:val="24"/>
        </w:rPr>
        <w:t xml:space="preserve">FERC has 90 days from the state’s </w:t>
      </w:r>
      <w:hyperlink r:id="rId14" w:history="1">
        <w:r w:rsidR="004B27C6" w:rsidRPr="00D838EA">
          <w:rPr>
            <w:rStyle w:val="Hyperlink"/>
            <w:b/>
            <w:sz w:val="24"/>
            <w:szCs w:val="24"/>
          </w:rPr>
          <w:t xml:space="preserve">April 17 </w:t>
        </w:r>
        <w:r w:rsidRPr="00D838EA">
          <w:rPr>
            <w:rStyle w:val="Hyperlink"/>
            <w:b/>
            <w:sz w:val="24"/>
            <w:szCs w:val="24"/>
          </w:rPr>
          <w:t>application</w:t>
        </w:r>
      </w:hyperlink>
      <w:r>
        <w:rPr>
          <w:sz w:val="24"/>
          <w:szCs w:val="24"/>
        </w:rPr>
        <w:t xml:space="preserve"> to issue a Notice of Schedule for Environmental Review — a timeline for the EIS — or </w:t>
      </w:r>
      <w:r w:rsidR="00A56A1C">
        <w:rPr>
          <w:sz w:val="24"/>
          <w:szCs w:val="24"/>
        </w:rPr>
        <w:t xml:space="preserve">to </w:t>
      </w:r>
      <w:r>
        <w:rPr>
          <w:sz w:val="24"/>
          <w:szCs w:val="24"/>
        </w:rPr>
        <w:t xml:space="preserve">request more information from the applicant to fill </w:t>
      </w:r>
      <w:r w:rsidR="006F3B17">
        <w:rPr>
          <w:sz w:val="24"/>
          <w:szCs w:val="24"/>
        </w:rPr>
        <w:t xml:space="preserve">data </w:t>
      </w:r>
      <w:r>
        <w:rPr>
          <w:sz w:val="24"/>
          <w:szCs w:val="24"/>
        </w:rPr>
        <w:t>gaps.</w:t>
      </w:r>
    </w:p>
    <w:p w:rsidR="00E80E12" w:rsidRDefault="00E80E12" w:rsidP="006C00F9">
      <w:pPr>
        <w:spacing w:after="0" w:line="240" w:lineRule="auto"/>
        <w:rPr>
          <w:sz w:val="24"/>
          <w:szCs w:val="24"/>
        </w:rPr>
      </w:pPr>
    </w:p>
    <w:p w:rsidR="00E80E12" w:rsidRDefault="00E80E12" w:rsidP="006C00F9">
      <w:pPr>
        <w:spacing w:after="0" w:line="240" w:lineRule="auto"/>
        <w:rPr>
          <w:sz w:val="24"/>
          <w:szCs w:val="24"/>
        </w:rPr>
      </w:pPr>
      <w:r>
        <w:rPr>
          <w:sz w:val="24"/>
          <w:szCs w:val="24"/>
        </w:rPr>
        <w:t>In a conference call with federal and st</w:t>
      </w:r>
      <w:r w:rsidR="004B27C6">
        <w:rPr>
          <w:sz w:val="24"/>
          <w:szCs w:val="24"/>
        </w:rPr>
        <w:t>ate regulatory agency personnel</w:t>
      </w:r>
      <w:r>
        <w:rPr>
          <w:sz w:val="24"/>
          <w:szCs w:val="24"/>
        </w:rPr>
        <w:t xml:space="preserve"> four days before AGDC filed its application, FERC staff explained they would review the </w:t>
      </w:r>
      <w:r w:rsidR="004B27C6">
        <w:rPr>
          <w:sz w:val="24"/>
          <w:szCs w:val="24"/>
        </w:rPr>
        <w:t>filing</w:t>
      </w:r>
      <w:r>
        <w:rPr>
          <w:sz w:val="24"/>
          <w:szCs w:val="24"/>
        </w:rPr>
        <w:t xml:space="preserve"> and “note which areas need additional information and create a data request for the applicant,” according to notes from the meeting. </w:t>
      </w:r>
      <w:r w:rsidR="00AA5383">
        <w:rPr>
          <w:sz w:val="24"/>
          <w:szCs w:val="24"/>
        </w:rPr>
        <w:t xml:space="preserve"> </w:t>
      </w:r>
      <w:r>
        <w:rPr>
          <w:sz w:val="24"/>
          <w:szCs w:val="24"/>
        </w:rPr>
        <w:t>“An incomplete application could result in FERC issuing multiple data requests.”</w:t>
      </w:r>
    </w:p>
    <w:p w:rsidR="00E80E12" w:rsidRDefault="00E80E12" w:rsidP="006C00F9">
      <w:pPr>
        <w:spacing w:after="0" w:line="240" w:lineRule="auto"/>
        <w:rPr>
          <w:sz w:val="24"/>
          <w:szCs w:val="24"/>
        </w:rPr>
      </w:pPr>
    </w:p>
    <w:p w:rsidR="00275E0A" w:rsidRDefault="006F3B17" w:rsidP="006C00F9">
      <w:pPr>
        <w:spacing w:after="0" w:line="240" w:lineRule="auto"/>
        <w:rPr>
          <w:sz w:val="24"/>
          <w:szCs w:val="24"/>
        </w:rPr>
      </w:pPr>
      <w:r>
        <w:rPr>
          <w:sz w:val="24"/>
          <w:szCs w:val="24"/>
        </w:rPr>
        <w:lastRenderedPageBreak/>
        <w:t>Staff further explained, “Once all information necessary f</w:t>
      </w:r>
      <w:r w:rsidR="007B3E23">
        <w:rPr>
          <w:sz w:val="24"/>
          <w:szCs w:val="24"/>
        </w:rPr>
        <w:t>o</w:t>
      </w:r>
      <w:r>
        <w:rPr>
          <w:sz w:val="24"/>
          <w:szCs w:val="24"/>
        </w:rPr>
        <w:t>r the draft EIS is received, writing of the document will begin and FERC will issue a Notice of Schedule for the release date … and the projected date for completion of the final EIS.”</w:t>
      </w:r>
    </w:p>
    <w:p w:rsidR="006F3B17" w:rsidRDefault="006F3B17" w:rsidP="006C00F9">
      <w:pPr>
        <w:spacing w:after="0" w:line="240" w:lineRule="auto"/>
        <w:rPr>
          <w:sz w:val="24"/>
          <w:szCs w:val="24"/>
        </w:rPr>
      </w:pPr>
    </w:p>
    <w:p w:rsidR="00D838EA" w:rsidRPr="00D838EA" w:rsidRDefault="00D838EA" w:rsidP="006C00F9">
      <w:pPr>
        <w:spacing w:after="0" w:line="240" w:lineRule="auto"/>
        <w:rPr>
          <w:b/>
          <w:sz w:val="24"/>
          <w:szCs w:val="24"/>
        </w:rPr>
      </w:pPr>
      <w:r w:rsidRPr="00D838EA">
        <w:rPr>
          <w:b/>
          <w:sz w:val="24"/>
          <w:szCs w:val="24"/>
        </w:rPr>
        <w:t>NO SET SCHEDULE FOR EIS</w:t>
      </w:r>
    </w:p>
    <w:p w:rsidR="00D838EA" w:rsidRDefault="00D838EA" w:rsidP="006C00F9">
      <w:pPr>
        <w:spacing w:after="0" w:line="240" w:lineRule="auto"/>
        <w:rPr>
          <w:sz w:val="24"/>
          <w:szCs w:val="24"/>
        </w:rPr>
      </w:pPr>
    </w:p>
    <w:p w:rsidR="0098397D" w:rsidRDefault="007B3E23" w:rsidP="006C00F9">
      <w:pPr>
        <w:spacing w:after="0" w:line="240" w:lineRule="auto"/>
        <w:rPr>
          <w:sz w:val="24"/>
          <w:szCs w:val="24"/>
        </w:rPr>
      </w:pPr>
      <w:r>
        <w:rPr>
          <w:sz w:val="24"/>
          <w:szCs w:val="24"/>
        </w:rPr>
        <w:t xml:space="preserve">There is no deadline or </w:t>
      </w:r>
      <w:r w:rsidR="004B27C6">
        <w:rPr>
          <w:sz w:val="24"/>
          <w:szCs w:val="24"/>
        </w:rPr>
        <w:t xml:space="preserve">EIS </w:t>
      </w:r>
      <w:r>
        <w:rPr>
          <w:sz w:val="24"/>
          <w:szCs w:val="24"/>
        </w:rPr>
        <w:t>schedule in federal law; each project is different in its environmental impacts and controversies, and each project sponsor decide</w:t>
      </w:r>
      <w:r w:rsidR="00BD3052">
        <w:rPr>
          <w:sz w:val="24"/>
          <w:szCs w:val="24"/>
        </w:rPr>
        <w:t>s</w:t>
      </w:r>
      <w:r>
        <w:rPr>
          <w:sz w:val="24"/>
          <w:szCs w:val="24"/>
        </w:rPr>
        <w:t xml:space="preserve"> how quickly it wants to respond to data requests</w:t>
      </w:r>
      <w:r w:rsidR="00BD3052">
        <w:rPr>
          <w:sz w:val="24"/>
          <w:szCs w:val="24"/>
        </w:rPr>
        <w:t xml:space="preserve"> from FERC and other federal regulatory agencies</w:t>
      </w:r>
      <w:r>
        <w:rPr>
          <w:sz w:val="24"/>
          <w:szCs w:val="24"/>
        </w:rPr>
        <w:t>.</w:t>
      </w:r>
    </w:p>
    <w:p w:rsidR="0098397D" w:rsidRDefault="0098397D" w:rsidP="006C00F9">
      <w:pPr>
        <w:spacing w:after="0" w:line="240" w:lineRule="auto"/>
        <w:rPr>
          <w:sz w:val="24"/>
          <w:szCs w:val="24"/>
        </w:rPr>
      </w:pPr>
    </w:p>
    <w:p w:rsidR="00275E0A" w:rsidRDefault="00BD3052" w:rsidP="006C00F9">
      <w:pPr>
        <w:spacing w:after="0" w:line="240" w:lineRule="auto"/>
        <w:rPr>
          <w:sz w:val="24"/>
          <w:szCs w:val="24"/>
        </w:rPr>
      </w:pPr>
      <w:r>
        <w:rPr>
          <w:sz w:val="24"/>
          <w:szCs w:val="24"/>
        </w:rPr>
        <w:t>O</w:t>
      </w:r>
      <w:r w:rsidR="007B3E23">
        <w:rPr>
          <w:sz w:val="24"/>
          <w:szCs w:val="24"/>
        </w:rPr>
        <w:t xml:space="preserve">f the </w:t>
      </w:r>
      <w:r>
        <w:rPr>
          <w:sz w:val="24"/>
          <w:szCs w:val="24"/>
        </w:rPr>
        <w:t xml:space="preserve">nine </w:t>
      </w:r>
      <w:r w:rsidR="007B3E23">
        <w:rPr>
          <w:sz w:val="24"/>
          <w:szCs w:val="24"/>
        </w:rPr>
        <w:t>FERC-approved LNG export terminals in the Lower 48 states</w:t>
      </w:r>
      <w:r>
        <w:rPr>
          <w:sz w:val="24"/>
          <w:szCs w:val="24"/>
        </w:rPr>
        <w:t>, most</w:t>
      </w:r>
      <w:r w:rsidR="007B3E23">
        <w:rPr>
          <w:sz w:val="24"/>
          <w:szCs w:val="24"/>
        </w:rPr>
        <w:t xml:space="preserve"> were proposed as expansions of existing import terminals that </w:t>
      </w:r>
      <w:r w:rsidR="0064468B">
        <w:rPr>
          <w:sz w:val="24"/>
          <w:szCs w:val="24"/>
        </w:rPr>
        <w:t>were underutilized</w:t>
      </w:r>
      <w:r w:rsidR="0098397D">
        <w:rPr>
          <w:sz w:val="24"/>
          <w:szCs w:val="24"/>
        </w:rPr>
        <w:t xml:space="preserve"> </w:t>
      </w:r>
      <w:r w:rsidR="00A504C1">
        <w:rPr>
          <w:sz w:val="24"/>
          <w:szCs w:val="24"/>
        </w:rPr>
        <w:t>as</w:t>
      </w:r>
      <w:r w:rsidR="007B3E23">
        <w:rPr>
          <w:sz w:val="24"/>
          <w:szCs w:val="24"/>
        </w:rPr>
        <w:t xml:space="preserve"> the shale gas boom </w:t>
      </w:r>
      <w:r w:rsidR="0098397D">
        <w:rPr>
          <w:sz w:val="24"/>
          <w:szCs w:val="24"/>
        </w:rPr>
        <w:t xml:space="preserve">took out the need to bring in overseas LNG cargoes for North American consumers. </w:t>
      </w:r>
      <w:r w:rsidR="00AA5383">
        <w:rPr>
          <w:sz w:val="24"/>
          <w:szCs w:val="24"/>
        </w:rPr>
        <w:t xml:space="preserve"> </w:t>
      </w:r>
      <w:r w:rsidR="0098397D">
        <w:rPr>
          <w:sz w:val="24"/>
          <w:szCs w:val="24"/>
        </w:rPr>
        <w:t>And though some required short connecting pipelines for gas deliveries to the liquefaction plant, none of the projects included anything close to the more than 800 miles of pipeline through Alaska.</w:t>
      </w:r>
    </w:p>
    <w:p w:rsidR="0098397D" w:rsidRDefault="0098397D" w:rsidP="006C00F9">
      <w:pPr>
        <w:spacing w:after="0" w:line="240" w:lineRule="auto"/>
        <w:rPr>
          <w:sz w:val="24"/>
          <w:szCs w:val="24"/>
        </w:rPr>
      </w:pPr>
    </w:p>
    <w:p w:rsidR="0098397D" w:rsidRDefault="0098397D" w:rsidP="006C00F9">
      <w:pPr>
        <w:spacing w:after="0" w:line="240" w:lineRule="auto"/>
        <w:rPr>
          <w:sz w:val="24"/>
          <w:szCs w:val="24"/>
        </w:rPr>
      </w:pPr>
      <w:r>
        <w:rPr>
          <w:sz w:val="24"/>
          <w:szCs w:val="24"/>
        </w:rPr>
        <w:t xml:space="preserve">The smallest of the </w:t>
      </w:r>
      <w:r w:rsidR="0064468B">
        <w:rPr>
          <w:sz w:val="24"/>
          <w:szCs w:val="24"/>
        </w:rPr>
        <w:t xml:space="preserve">six </w:t>
      </w:r>
      <w:r>
        <w:rPr>
          <w:sz w:val="24"/>
          <w:szCs w:val="24"/>
        </w:rPr>
        <w:t xml:space="preserve">LNG export terminals under construction is at Lusby, Md., on Chesapeake Bay, where Virginia-based Dominion </w:t>
      </w:r>
      <w:r w:rsidR="004B27C6">
        <w:rPr>
          <w:sz w:val="24"/>
          <w:szCs w:val="24"/>
        </w:rPr>
        <w:t>Energy</w:t>
      </w:r>
      <w:r>
        <w:rPr>
          <w:sz w:val="24"/>
          <w:szCs w:val="24"/>
        </w:rPr>
        <w:t xml:space="preserve"> is adding a single liquefaction train to a 1970s import terminal. </w:t>
      </w:r>
      <w:r w:rsidR="00AA5383">
        <w:rPr>
          <w:sz w:val="24"/>
          <w:szCs w:val="24"/>
        </w:rPr>
        <w:t xml:space="preserve"> </w:t>
      </w:r>
      <w:r>
        <w:rPr>
          <w:sz w:val="24"/>
          <w:szCs w:val="24"/>
        </w:rPr>
        <w:t xml:space="preserve">Start-up is scheduled for late this year. </w:t>
      </w:r>
      <w:r w:rsidR="00AA5383">
        <w:rPr>
          <w:sz w:val="24"/>
          <w:szCs w:val="24"/>
        </w:rPr>
        <w:t xml:space="preserve"> </w:t>
      </w:r>
      <w:r w:rsidR="00A504C1">
        <w:rPr>
          <w:sz w:val="24"/>
          <w:szCs w:val="24"/>
        </w:rPr>
        <w:t>In part b</w:t>
      </w:r>
      <w:r>
        <w:rPr>
          <w:sz w:val="24"/>
          <w:szCs w:val="24"/>
        </w:rPr>
        <w:t xml:space="preserve">ecause the project </w:t>
      </w:r>
      <w:r w:rsidR="0064468B">
        <w:rPr>
          <w:sz w:val="24"/>
          <w:szCs w:val="24"/>
        </w:rPr>
        <w:t>had the advantage of an</w:t>
      </w:r>
      <w:r w:rsidR="00A02961">
        <w:rPr>
          <w:sz w:val="24"/>
          <w:szCs w:val="24"/>
        </w:rPr>
        <w:t xml:space="preserve"> existing LNG storage facility</w:t>
      </w:r>
      <w:r>
        <w:rPr>
          <w:sz w:val="24"/>
          <w:szCs w:val="24"/>
        </w:rPr>
        <w:t xml:space="preserve"> and marine terminal</w:t>
      </w:r>
      <w:r w:rsidR="004B27C6">
        <w:rPr>
          <w:sz w:val="24"/>
          <w:szCs w:val="24"/>
        </w:rPr>
        <w:t>, a</w:t>
      </w:r>
      <w:r>
        <w:rPr>
          <w:sz w:val="24"/>
          <w:szCs w:val="24"/>
        </w:rPr>
        <w:t xml:space="preserve">nd the liquefaction </w:t>
      </w:r>
      <w:r w:rsidR="00A02961">
        <w:rPr>
          <w:sz w:val="24"/>
          <w:szCs w:val="24"/>
        </w:rPr>
        <w:t>facility</w:t>
      </w:r>
      <w:r w:rsidR="0064468B">
        <w:rPr>
          <w:sz w:val="24"/>
          <w:szCs w:val="24"/>
        </w:rPr>
        <w:t xml:space="preserve"> i</w:t>
      </w:r>
      <w:r>
        <w:rPr>
          <w:sz w:val="24"/>
          <w:szCs w:val="24"/>
        </w:rPr>
        <w:t xml:space="preserve">s entirely within the fencing of the import operation, the project went through an environmental assessment, not a full environmental impact statement. </w:t>
      </w:r>
      <w:r w:rsidR="00AA5383">
        <w:rPr>
          <w:sz w:val="24"/>
          <w:szCs w:val="24"/>
        </w:rPr>
        <w:t xml:space="preserve"> </w:t>
      </w:r>
      <w:r>
        <w:rPr>
          <w:sz w:val="24"/>
          <w:szCs w:val="24"/>
        </w:rPr>
        <w:t xml:space="preserve">Even then, the assessment and FERC decision </w:t>
      </w:r>
      <w:r w:rsidR="00A02961">
        <w:rPr>
          <w:sz w:val="24"/>
          <w:szCs w:val="24"/>
        </w:rPr>
        <w:t>took 18 months, though the project faced strong opposition from many of its neighbors and environmental groups, adding to the regulatory review.</w:t>
      </w:r>
    </w:p>
    <w:p w:rsidR="00B62B19" w:rsidRDefault="00B62B19" w:rsidP="006C00F9">
      <w:pPr>
        <w:spacing w:after="0" w:line="240" w:lineRule="auto"/>
        <w:rPr>
          <w:sz w:val="24"/>
          <w:szCs w:val="24"/>
        </w:rPr>
      </w:pPr>
    </w:p>
    <w:p w:rsidR="004B27C6" w:rsidRDefault="004B27C6" w:rsidP="006C00F9">
      <w:pPr>
        <w:spacing w:after="0" w:line="240" w:lineRule="auto"/>
        <w:rPr>
          <w:sz w:val="24"/>
          <w:szCs w:val="24"/>
        </w:rPr>
      </w:pPr>
      <w:r>
        <w:rPr>
          <w:sz w:val="24"/>
          <w:szCs w:val="24"/>
        </w:rPr>
        <w:t xml:space="preserve">LNG projects of similar capacity to the proposed Alaska development took even longer to work their way through FERC. Golden Pass LNG took more than 29 months from date of application </w:t>
      </w:r>
      <w:r w:rsidR="0064468B">
        <w:rPr>
          <w:sz w:val="24"/>
          <w:szCs w:val="24"/>
        </w:rPr>
        <w:t>to FERC decision late last year.</w:t>
      </w:r>
      <w:r>
        <w:rPr>
          <w:sz w:val="24"/>
          <w:szCs w:val="24"/>
        </w:rPr>
        <w:t xml:space="preserve"> </w:t>
      </w:r>
      <w:r w:rsidR="00AA5383">
        <w:rPr>
          <w:sz w:val="24"/>
          <w:szCs w:val="24"/>
        </w:rPr>
        <w:t xml:space="preserve"> </w:t>
      </w:r>
      <w:r>
        <w:rPr>
          <w:sz w:val="24"/>
          <w:szCs w:val="24"/>
        </w:rPr>
        <w:t xml:space="preserve">Freeport LNG required </w:t>
      </w:r>
      <w:r w:rsidR="000F6F94">
        <w:rPr>
          <w:sz w:val="24"/>
          <w:szCs w:val="24"/>
        </w:rPr>
        <w:t>almost 32</w:t>
      </w:r>
      <w:r>
        <w:rPr>
          <w:sz w:val="24"/>
          <w:szCs w:val="24"/>
        </w:rPr>
        <w:t xml:space="preserve"> months from application to approval</w:t>
      </w:r>
      <w:r w:rsidR="0064468B">
        <w:rPr>
          <w:sz w:val="24"/>
          <w:szCs w:val="24"/>
        </w:rPr>
        <w:t xml:space="preserve">. </w:t>
      </w:r>
      <w:r w:rsidR="00AA5383">
        <w:rPr>
          <w:sz w:val="24"/>
          <w:szCs w:val="24"/>
        </w:rPr>
        <w:t xml:space="preserve"> </w:t>
      </w:r>
      <w:r w:rsidR="0064468B">
        <w:rPr>
          <w:sz w:val="24"/>
          <w:szCs w:val="24"/>
        </w:rPr>
        <w:t>B</w:t>
      </w:r>
      <w:r>
        <w:rPr>
          <w:sz w:val="24"/>
          <w:szCs w:val="24"/>
        </w:rPr>
        <w:t>oth are on the Texas coast, and both are liquefaction expansions to underutilized LNG import terminals. Freeport LNG is under construction and Golden Pass is waiting on a final investment decision by its owners.</w:t>
      </w:r>
    </w:p>
    <w:p w:rsidR="004B27C6" w:rsidRDefault="004B27C6" w:rsidP="006C00F9">
      <w:pPr>
        <w:spacing w:after="0" w:line="240" w:lineRule="auto"/>
        <w:rPr>
          <w:sz w:val="24"/>
          <w:szCs w:val="24"/>
        </w:rPr>
      </w:pPr>
    </w:p>
    <w:p w:rsidR="00D838EA" w:rsidRDefault="00D838EA" w:rsidP="009766D0">
      <w:pPr>
        <w:spacing w:after="0" w:line="240" w:lineRule="auto"/>
        <w:rPr>
          <w:b/>
          <w:sz w:val="24"/>
          <w:szCs w:val="24"/>
        </w:rPr>
      </w:pPr>
      <w:r w:rsidRPr="00D838EA">
        <w:rPr>
          <w:b/>
          <w:sz w:val="24"/>
          <w:szCs w:val="24"/>
        </w:rPr>
        <w:t>OPPONENT RAISES ISSUE OF ENVIRONMENTAL EXEMPTIONS</w:t>
      </w:r>
    </w:p>
    <w:p w:rsidR="009766D0" w:rsidRPr="00D838EA" w:rsidRDefault="009766D0" w:rsidP="009766D0">
      <w:pPr>
        <w:spacing w:after="0" w:line="240" w:lineRule="auto"/>
        <w:rPr>
          <w:b/>
          <w:sz w:val="24"/>
          <w:szCs w:val="24"/>
        </w:rPr>
      </w:pPr>
    </w:p>
    <w:p w:rsidR="00B62B19" w:rsidRDefault="00A02961" w:rsidP="000E6B9F">
      <w:pPr>
        <w:spacing w:after="120" w:line="240" w:lineRule="auto"/>
        <w:rPr>
          <w:sz w:val="24"/>
          <w:szCs w:val="24"/>
        </w:rPr>
      </w:pPr>
      <w:r>
        <w:rPr>
          <w:sz w:val="24"/>
          <w:szCs w:val="24"/>
        </w:rPr>
        <w:t>Beside</w:t>
      </w:r>
      <w:r w:rsidR="0064468B">
        <w:rPr>
          <w:sz w:val="24"/>
          <w:szCs w:val="24"/>
        </w:rPr>
        <w:t>s</w:t>
      </w:r>
      <w:r>
        <w:rPr>
          <w:sz w:val="24"/>
          <w:szCs w:val="24"/>
        </w:rPr>
        <w:t xml:space="preserve"> objecting to the Alaska LNG project on environmental-protection issues, the Center for Biological Diversity </w:t>
      </w:r>
      <w:r w:rsidR="0064468B">
        <w:rPr>
          <w:sz w:val="24"/>
          <w:szCs w:val="24"/>
        </w:rPr>
        <w:t xml:space="preserve">also </w:t>
      </w:r>
      <w:r>
        <w:rPr>
          <w:sz w:val="24"/>
          <w:szCs w:val="24"/>
        </w:rPr>
        <w:t xml:space="preserve">noted in its motion to FERC that the state has asked for fast-track consideration </w:t>
      </w:r>
      <w:r w:rsidR="00A504C1">
        <w:rPr>
          <w:sz w:val="24"/>
          <w:szCs w:val="24"/>
        </w:rPr>
        <w:t>and</w:t>
      </w:r>
      <w:r>
        <w:rPr>
          <w:sz w:val="24"/>
          <w:szCs w:val="24"/>
        </w:rPr>
        <w:t xml:space="preserve"> exemptions of several </w:t>
      </w:r>
      <w:r w:rsidR="004B27C6">
        <w:rPr>
          <w:sz w:val="24"/>
          <w:szCs w:val="24"/>
        </w:rPr>
        <w:t xml:space="preserve">federal </w:t>
      </w:r>
      <w:r>
        <w:rPr>
          <w:sz w:val="24"/>
          <w:szCs w:val="24"/>
        </w:rPr>
        <w:t>regulatory requirements.</w:t>
      </w:r>
      <w:r w:rsidR="00AA5383">
        <w:rPr>
          <w:sz w:val="24"/>
          <w:szCs w:val="24"/>
        </w:rPr>
        <w:t xml:space="preserve"> </w:t>
      </w:r>
      <w:r>
        <w:rPr>
          <w:sz w:val="24"/>
          <w:szCs w:val="24"/>
        </w:rPr>
        <w:t xml:space="preserve"> </w:t>
      </w:r>
      <w:hyperlink r:id="rId15" w:history="1">
        <w:r w:rsidRPr="00D838EA">
          <w:rPr>
            <w:rStyle w:val="Hyperlink"/>
            <w:b/>
            <w:sz w:val="24"/>
            <w:szCs w:val="24"/>
          </w:rPr>
          <w:t xml:space="preserve">Alaska Gov. Bill Walker </w:t>
        </w:r>
        <w:r w:rsidR="00411555" w:rsidRPr="00D838EA">
          <w:rPr>
            <w:rStyle w:val="Hyperlink"/>
            <w:b/>
            <w:sz w:val="24"/>
            <w:szCs w:val="24"/>
          </w:rPr>
          <w:t>on Feb. 7 wrote President Donald Trump</w:t>
        </w:r>
      </w:hyperlink>
      <w:r w:rsidR="00411555">
        <w:rPr>
          <w:sz w:val="24"/>
          <w:szCs w:val="24"/>
        </w:rPr>
        <w:t xml:space="preserve">, touting the development’s economic benefits and asking </w:t>
      </w:r>
      <w:r w:rsidR="0064468B">
        <w:rPr>
          <w:sz w:val="24"/>
          <w:szCs w:val="24"/>
        </w:rPr>
        <w:t xml:space="preserve">the president </w:t>
      </w:r>
      <w:r w:rsidR="00411555">
        <w:rPr>
          <w:sz w:val="24"/>
          <w:szCs w:val="24"/>
        </w:rPr>
        <w:t>to exempt the project from:</w:t>
      </w:r>
    </w:p>
    <w:p w:rsidR="00411555" w:rsidRPr="00411555" w:rsidRDefault="00411555" w:rsidP="000E6B9F">
      <w:pPr>
        <w:pStyle w:val="ListParagraph"/>
        <w:numPr>
          <w:ilvl w:val="0"/>
          <w:numId w:val="3"/>
        </w:numPr>
        <w:spacing w:after="120" w:line="240" w:lineRule="auto"/>
        <w:contextualSpacing w:val="0"/>
        <w:rPr>
          <w:sz w:val="24"/>
          <w:szCs w:val="24"/>
        </w:rPr>
      </w:pPr>
      <w:r w:rsidRPr="00411555">
        <w:rPr>
          <w:sz w:val="24"/>
          <w:szCs w:val="24"/>
        </w:rPr>
        <w:t>All “wetlands compensatory mitigation requirements” of the federal Clean Water Act.</w:t>
      </w:r>
    </w:p>
    <w:p w:rsidR="00411555" w:rsidRDefault="00411555" w:rsidP="000E6B9F">
      <w:pPr>
        <w:pStyle w:val="ListParagraph"/>
        <w:numPr>
          <w:ilvl w:val="0"/>
          <w:numId w:val="3"/>
        </w:numPr>
        <w:spacing w:after="120" w:line="240" w:lineRule="auto"/>
        <w:contextualSpacing w:val="0"/>
        <w:rPr>
          <w:sz w:val="24"/>
          <w:szCs w:val="24"/>
        </w:rPr>
      </w:pPr>
      <w:r w:rsidRPr="00411555">
        <w:rPr>
          <w:sz w:val="24"/>
          <w:szCs w:val="24"/>
        </w:rPr>
        <w:t>EPA oversight of any programs delegated to the state under the Clean Water Act and Clean Air Act.</w:t>
      </w:r>
    </w:p>
    <w:p w:rsidR="00A504C1" w:rsidRDefault="00411555" w:rsidP="00A504C1">
      <w:pPr>
        <w:pStyle w:val="ListParagraph"/>
        <w:numPr>
          <w:ilvl w:val="0"/>
          <w:numId w:val="3"/>
        </w:numPr>
        <w:spacing w:after="0" w:line="240" w:lineRule="auto"/>
        <w:contextualSpacing w:val="0"/>
        <w:rPr>
          <w:sz w:val="24"/>
          <w:szCs w:val="24"/>
        </w:rPr>
      </w:pPr>
      <w:r>
        <w:rPr>
          <w:sz w:val="24"/>
          <w:szCs w:val="24"/>
        </w:rPr>
        <w:lastRenderedPageBreak/>
        <w:t>The National Marine Fisheries Service’s Beluga whale recovery program management conditions in Cook Inlet</w:t>
      </w:r>
      <w:r w:rsidR="0064468B">
        <w:rPr>
          <w:sz w:val="24"/>
          <w:szCs w:val="24"/>
        </w:rPr>
        <w:t>; a</w:t>
      </w:r>
      <w:r>
        <w:rPr>
          <w:sz w:val="24"/>
          <w:szCs w:val="24"/>
        </w:rPr>
        <w:t xml:space="preserve">nd to “re-evaluate and define” </w:t>
      </w:r>
      <w:r w:rsidR="000E6B9F">
        <w:rPr>
          <w:sz w:val="24"/>
          <w:szCs w:val="24"/>
        </w:rPr>
        <w:t xml:space="preserve">with the concurrence of the state </w:t>
      </w:r>
      <w:r>
        <w:rPr>
          <w:sz w:val="24"/>
          <w:szCs w:val="24"/>
        </w:rPr>
        <w:t>the exclusi</w:t>
      </w:r>
      <w:r w:rsidR="0064468B">
        <w:rPr>
          <w:sz w:val="24"/>
          <w:szCs w:val="24"/>
        </w:rPr>
        <w:t>on zone for Beluga protections.</w:t>
      </w:r>
    </w:p>
    <w:p w:rsidR="00A504C1" w:rsidRDefault="00A504C1" w:rsidP="00A504C1">
      <w:pPr>
        <w:spacing w:after="0" w:line="240" w:lineRule="auto"/>
        <w:rPr>
          <w:sz w:val="24"/>
          <w:szCs w:val="24"/>
        </w:rPr>
      </w:pPr>
    </w:p>
    <w:p w:rsidR="00411555" w:rsidRPr="00A504C1" w:rsidRDefault="00A504C1" w:rsidP="00A504C1">
      <w:pPr>
        <w:spacing w:after="0" w:line="240" w:lineRule="auto"/>
        <w:rPr>
          <w:sz w:val="24"/>
          <w:szCs w:val="24"/>
        </w:rPr>
      </w:pPr>
      <w:r>
        <w:rPr>
          <w:sz w:val="24"/>
          <w:szCs w:val="24"/>
        </w:rPr>
        <w:t>The letter also asked for a waiver of the requirement to r</w:t>
      </w:r>
      <w:r w:rsidR="00411555" w:rsidRPr="00A504C1">
        <w:rPr>
          <w:sz w:val="24"/>
          <w:szCs w:val="24"/>
        </w:rPr>
        <w:t>eimburs</w:t>
      </w:r>
      <w:r w:rsidR="004B27C6" w:rsidRPr="00A504C1">
        <w:rPr>
          <w:sz w:val="24"/>
          <w:szCs w:val="24"/>
        </w:rPr>
        <w:t xml:space="preserve">e </w:t>
      </w:r>
      <w:r w:rsidR="00411555" w:rsidRPr="00A504C1">
        <w:rPr>
          <w:sz w:val="24"/>
          <w:szCs w:val="24"/>
        </w:rPr>
        <w:t>the federal pipeline safety agency for its costs incurred in reviewing the project’s construction and operati</w:t>
      </w:r>
      <w:r w:rsidR="0064468B" w:rsidRPr="00A504C1">
        <w:rPr>
          <w:sz w:val="24"/>
          <w:szCs w:val="24"/>
        </w:rPr>
        <w:t>ng</w:t>
      </w:r>
      <w:r w:rsidR="00411555" w:rsidRPr="00A504C1">
        <w:rPr>
          <w:sz w:val="24"/>
          <w:szCs w:val="24"/>
        </w:rPr>
        <w:t xml:space="preserve"> plans</w:t>
      </w:r>
      <w:r>
        <w:rPr>
          <w:sz w:val="24"/>
          <w:szCs w:val="24"/>
        </w:rPr>
        <w:t>, and requested limits</w:t>
      </w:r>
      <w:r w:rsidR="0064468B" w:rsidRPr="00A504C1">
        <w:rPr>
          <w:sz w:val="24"/>
          <w:szCs w:val="24"/>
        </w:rPr>
        <w:t xml:space="preserve"> on the agency’s ability to object to the project’s pipeline design plans</w:t>
      </w:r>
      <w:r w:rsidR="00411555" w:rsidRPr="00A504C1">
        <w:rPr>
          <w:sz w:val="24"/>
          <w:szCs w:val="24"/>
        </w:rPr>
        <w:t>.</w:t>
      </w:r>
    </w:p>
    <w:p w:rsidR="00411555" w:rsidRDefault="00411555" w:rsidP="00A504C1">
      <w:pPr>
        <w:spacing w:after="0" w:line="240" w:lineRule="auto"/>
        <w:rPr>
          <w:sz w:val="24"/>
          <w:szCs w:val="24"/>
        </w:rPr>
      </w:pPr>
    </w:p>
    <w:p w:rsidR="00411555" w:rsidRDefault="00411555" w:rsidP="006C00F9">
      <w:pPr>
        <w:spacing w:after="0" w:line="240" w:lineRule="auto"/>
        <w:rPr>
          <w:sz w:val="24"/>
          <w:szCs w:val="24"/>
        </w:rPr>
      </w:pPr>
      <w:r>
        <w:rPr>
          <w:sz w:val="24"/>
          <w:szCs w:val="24"/>
        </w:rPr>
        <w:t>The governor’s letter asked that any federal action on the project under the Endangered Species Act “should require concurrence from the state</w:t>
      </w:r>
      <w:r w:rsidR="004B27C6">
        <w:rPr>
          <w:sz w:val="24"/>
          <w:szCs w:val="24"/>
        </w:rPr>
        <w:t>,</w:t>
      </w:r>
      <w:r>
        <w:rPr>
          <w:sz w:val="24"/>
          <w:szCs w:val="24"/>
        </w:rPr>
        <w:t xml:space="preserve">” </w:t>
      </w:r>
      <w:r w:rsidR="004B27C6">
        <w:rPr>
          <w:sz w:val="24"/>
          <w:szCs w:val="24"/>
        </w:rPr>
        <w:t xml:space="preserve">and </w:t>
      </w:r>
      <w:r>
        <w:rPr>
          <w:sz w:val="24"/>
          <w:szCs w:val="24"/>
        </w:rPr>
        <w:t xml:space="preserve">that the president direct the U.S. Army Corps of Engineers not to declare any project areas “with underlying permafrost” as jurisdictional wetlands. </w:t>
      </w:r>
    </w:p>
    <w:p w:rsidR="007E5C4D" w:rsidRDefault="007E5C4D" w:rsidP="006C00F9">
      <w:pPr>
        <w:spacing w:after="0" w:line="240" w:lineRule="auto"/>
        <w:rPr>
          <w:sz w:val="24"/>
          <w:szCs w:val="24"/>
        </w:rPr>
      </w:pPr>
    </w:p>
    <w:p w:rsidR="000E6B9F" w:rsidRDefault="000E6B9F" w:rsidP="006C00F9">
      <w:pPr>
        <w:spacing w:after="0" w:line="240" w:lineRule="auto"/>
        <w:rPr>
          <w:sz w:val="24"/>
          <w:szCs w:val="24"/>
        </w:rPr>
      </w:pPr>
      <w:r>
        <w:rPr>
          <w:sz w:val="24"/>
          <w:szCs w:val="24"/>
        </w:rPr>
        <w:t>In separate comments to FERC on May 22, Gov. Walker reiterated</w:t>
      </w:r>
      <w:r w:rsidR="004B27C6">
        <w:rPr>
          <w:sz w:val="24"/>
          <w:szCs w:val="24"/>
        </w:rPr>
        <w:t xml:space="preserve"> his request for </w:t>
      </w:r>
      <w:r w:rsidR="00A504C1">
        <w:rPr>
          <w:sz w:val="24"/>
          <w:szCs w:val="24"/>
        </w:rPr>
        <w:t>timely</w:t>
      </w:r>
      <w:r w:rsidR="004B27C6">
        <w:rPr>
          <w:sz w:val="24"/>
          <w:szCs w:val="24"/>
        </w:rPr>
        <w:t xml:space="preserve"> action by regulators</w:t>
      </w:r>
      <w:r>
        <w:rPr>
          <w:sz w:val="24"/>
          <w:szCs w:val="24"/>
        </w:rPr>
        <w:t>: “In order to capitalize on export opportunities, monetize the state’s stranded gas resources, and put Alaskans to work, it is imperative the Alaska LNG project be ready to deliver in-service first cargoes by the mid-2020s.</w:t>
      </w:r>
      <w:r w:rsidR="00AA5383">
        <w:rPr>
          <w:sz w:val="24"/>
          <w:szCs w:val="24"/>
        </w:rPr>
        <w:t xml:space="preserve"> </w:t>
      </w:r>
      <w:r>
        <w:rPr>
          <w:sz w:val="24"/>
          <w:szCs w:val="24"/>
        </w:rPr>
        <w:t xml:space="preserve"> To accomplish this, I respectfully request FERC prioritize AGDC’s application.”</w:t>
      </w:r>
    </w:p>
    <w:p w:rsidR="000E6B9F" w:rsidRDefault="000E6B9F" w:rsidP="006C00F9">
      <w:pPr>
        <w:spacing w:after="0" w:line="240" w:lineRule="auto"/>
        <w:rPr>
          <w:sz w:val="24"/>
          <w:szCs w:val="24"/>
        </w:rPr>
      </w:pPr>
    </w:p>
    <w:p w:rsidR="00D838EA" w:rsidRPr="00D838EA" w:rsidRDefault="00D838EA" w:rsidP="006C00F9">
      <w:pPr>
        <w:spacing w:after="0" w:line="240" w:lineRule="auto"/>
        <w:rPr>
          <w:b/>
          <w:sz w:val="24"/>
          <w:szCs w:val="24"/>
        </w:rPr>
      </w:pPr>
      <w:r w:rsidRPr="00D838EA">
        <w:rPr>
          <w:b/>
          <w:sz w:val="24"/>
          <w:szCs w:val="24"/>
        </w:rPr>
        <w:t>PRODUCERS, ALYESKA ALSO FILE TO INTERVENE</w:t>
      </w:r>
    </w:p>
    <w:p w:rsidR="00D838EA" w:rsidRDefault="00D838EA" w:rsidP="006C00F9">
      <w:pPr>
        <w:spacing w:after="0" w:line="240" w:lineRule="auto"/>
        <w:rPr>
          <w:sz w:val="24"/>
          <w:szCs w:val="24"/>
        </w:rPr>
      </w:pPr>
    </w:p>
    <w:p w:rsidR="007E5C4D" w:rsidRDefault="00EC015A" w:rsidP="006C00F9">
      <w:pPr>
        <w:spacing w:after="0" w:line="240" w:lineRule="auto"/>
        <w:rPr>
          <w:sz w:val="24"/>
          <w:szCs w:val="24"/>
        </w:rPr>
      </w:pPr>
      <w:r>
        <w:rPr>
          <w:sz w:val="24"/>
          <w:szCs w:val="24"/>
        </w:rPr>
        <w:t>ExxonMobil, BP</w:t>
      </w:r>
      <w:r w:rsidR="004A3A0A">
        <w:rPr>
          <w:sz w:val="24"/>
          <w:szCs w:val="24"/>
        </w:rPr>
        <w:t>,</w:t>
      </w:r>
      <w:r>
        <w:rPr>
          <w:sz w:val="24"/>
          <w:szCs w:val="24"/>
        </w:rPr>
        <w:t xml:space="preserve"> and ConocoPhillips also filed motions to intervene in the FERC proceeding to ensure their interests are represented in the review</w:t>
      </w:r>
      <w:r w:rsidR="004B27C6">
        <w:rPr>
          <w:sz w:val="24"/>
          <w:szCs w:val="24"/>
        </w:rPr>
        <w:t xml:space="preserve"> — the producers hold the leases on the North Slope fields that would produce gas for the project. </w:t>
      </w:r>
      <w:r w:rsidR="00AA5383">
        <w:rPr>
          <w:sz w:val="24"/>
          <w:szCs w:val="24"/>
        </w:rPr>
        <w:t xml:space="preserve"> </w:t>
      </w:r>
      <w:r w:rsidR="004B27C6">
        <w:rPr>
          <w:sz w:val="24"/>
          <w:szCs w:val="24"/>
        </w:rPr>
        <w:t>Though a</w:t>
      </w:r>
      <w:r>
        <w:rPr>
          <w:sz w:val="24"/>
          <w:szCs w:val="24"/>
        </w:rPr>
        <w:t xml:space="preserve">ll three companies decided more than a year </w:t>
      </w:r>
      <w:r w:rsidR="004B27C6">
        <w:rPr>
          <w:sz w:val="24"/>
          <w:szCs w:val="24"/>
        </w:rPr>
        <w:t>ago</w:t>
      </w:r>
      <w:r>
        <w:rPr>
          <w:sz w:val="24"/>
          <w:szCs w:val="24"/>
        </w:rPr>
        <w:t xml:space="preserve"> to pull out of spending more money on the LNG project during a period of low oil and gas prices and weak global LNG market conditions, </w:t>
      </w:r>
      <w:r w:rsidR="004B27C6">
        <w:rPr>
          <w:sz w:val="24"/>
          <w:szCs w:val="24"/>
        </w:rPr>
        <w:t>they</w:t>
      </w:r>
      <w:r w:rsidR="00C64561">
        <w:rPr>
          <w:sz w:val="24"/>
          <w:szCs w:val="24"/>
        </w:rPr>
        <w:t xml:space="preserve"> have long been supportive of efforts to find an economic way to move </w:t>
      </w:r>
      <w:r w:rsidR="0064468B">
        <w:rPr>
          <w:sz w:val="24"/>
          <w:szCs w:val="24"/>
        </w:rPr>
        <w:t xml:space="preserve">the </w:t>
      </w:r>
      <w:r w:rsidR="00C64561">
        <w:rPr>
          <w:sz w:val="24"/>
          <w:szCs w:val="24"/>
        </w:rPr>
        <w:t>gas to market.</w:t>
      </w:r>
    </w:p>
    <w:p w:rsidR="00C64561" w:rsidRDefault="00C64561" w:rsidP="006C00F9">
      <w:pPr>
        <w:spacing w:after="0" w:line="240" w:lineRule="auto"/>
        <w:rPr>
          <w:sz w:val="24"/>
          <w:szCs w:val="24"/>
        </w:rPr>
      </w:pPr>
    </w:p>
    <w:p w:rsidR="00C64561" w:rsidRDefault="0064468B" w:rsidP="006C00F9">
      <w:pPr>
        <w:spacing w:after="0" w:line="240" w:lineRule="auto"/>
        <w:rPr>
          <w:sz w:val="24"/>
          <w:szCs w:val="24"/>
        </w:rPr>
      </w:pPr>
      <w:r>
        <w:rPr>
          <w:sz w:val="24"/>
          <w:szCs w:val="24"/>
        </w:rPr>
        <w:t>A motion to intervene also came from</w:t>
      </w:r>
      <w:r w:rsidR="00C64561">
        <w:rPr>
          <w:sz w:val="24"/>
          <w:szCs w:val="24"/>
        </w:rPr>
        <w:t xml:space="preserve"> Alyeska Pipeline Service Co., which operates the trans-Alaska oil pipeline system (TAPS)</w:t>
      </w:r>
      <w:r>
        <w:rPr>
          <w:sz w:val="24"/>
          <w:szCs w:val="24"/>
        </w:rPr>
        <w:t xml:space="preserve">. </w:t>
      </w:r>
      <w:r w:rsidR="00AA5383">
        <w:rPr>
          <w:sz w:val="24"/>
          <w:szCs w:val="24"/>
        </w:rPr>
        <w:t xml:space="preserve"> </w:t>
      </w:r>
      <w:r>
        <w:rPr>
          <w:sz w:val="24"/>
          <w:szCs w:val="24"/>
        </w:rPr>
        <w:t>T</w:t>
      </w:r>
      <w:r w:rsidR="00C64561">
        <w:rPr>
          <w:sz w:val="24"/>
          <w:szCs w:val="24"/>
        </w:rPr>
        <w:t xml:space="preserve">he proposed gas pipeline would “run parallel to and in close vicinity to TAPS for approximately 400 miles from Prudhoe Bay to Livengood,” Alyeska said in its filing. </w:t>
      </w:r>
      <w:r w:rsidR="004A3A0A">
        <w:rPr>
          <w:sz w:val="24"/>
          <w:szCs w:val="24"/>
        </w:rPr>
        <w:t xml:space="preserve"> </w:t>
      </w:r>
      <w:r w:rsidR="00C64561">
        <w:rPr>
          <w:sz w:val="24"/>
          <w:szCs w:val="24"/>
        </w:rPr>
        <w:t xml:space="preserve">The gas line would cross the oil line at multiple locations and come within 200 feet of the oil pipe at 17 more </w:t>
      </w:r>
      <w:r>
        <w:rPr>
          <w:sz w:val="24"/>
          <w:szCs w:val="24"/>
        </w:rPr>
        <w:t>locations</w:t>
      </w:r>
      <w:r w:rsidR="00C64561">
        <w:rPr>
          <w:sz w:val="24"/>
          <w:szCs w:val="24"/>
        </w:rPr>
        <w:t xml:space="preserve">, raising issues that </w:t>
      </w:r>
      <w:r>
        <w:rPr>
          <w:sz w:val="24"/>
          <w:szCs w:val="24"/>
        </w:rPr>
        <w:t>Alyeska said warrants its</w:t>
      </w:r>
      <w:r w:rsidR="00C64561">
        <w:rPr>
          <w:sz w:val="24"/>
          <w:szCs w:val="24"/>
        </w:rPr>
        <w:t xml:space="preserve"> participation in the FERC review.</w:t>
      </w:r>
    </w:p>
    <w:p w:rsidR="00C64561" w:rsidRDefault="00C64561" w:rsidP="006C00F9">
      <w:pPr>
        <w:spacing w:after="0" w:line="240" w:lineRule="auto"/>
        <w:rPr>
          <w:sz w:val="24"/>
          <w:szCs w:val="24"/>
        </w:rPr>
      </w:pPr>
    </w:p>
    <w:p w:rsidR="00C64561" w:rsidRDefault="00C64561" w:rsidP="006C00F9">
      <w:pPr>
        <w:spacing w:after="0" w:line="240" w:lineRule="auto"/>
        <w:rPr>
          <w:sz w:val="24"/>
          <w:szCs w:val="24"/>
        </w:rPr>
      </w:pPr>
      <w:r>
        <w:rPr>
          <w:sz w:val="24"/>
          <w:szCs w:val="24"/>
        </w:rPr>
        <w:t>“Furthermore, given the proximity of the proposed project’s gasline and related facilities to TAPS in several locations, Alyeska’s own regulatory permits and approvals may be significantly affected, including becoming more burdensome,” the company said in its FERC filing.</w:t>
      </w:r>
    </w:p>
    <w:p w:rsidR="00C64561" w:rsidRDefault="00C64561" w:rsidP="006C00F9">
      <w:pPr>
        <w:spacing w:after="0" w:line="240" w:lineRule="auto"/>
        <w:rPr>
          <w:sz w:val="24"/>
          <w:szCs w:val="24"/>
        </w:rPr>
      </w:pPr>
    </w:p>
    <w:p w:rsidR="001E7755" w:rsidRDefault="00C64561" w:rsidP="006C00F9">
      <w:pPr>
        <w:spacing w:after="0" w:line="240" w:lineRule="auto"/>
        <w:rPr>
          <w:sz w:val="24"/>
          <w:szCs w:val="24"/>
        </w:rPr>
      </w:pPr>
      <w:r>
        <w:rPr>
          <w:sz w:val="24"/>
          <w:szCs w:val="24"/>
        </w:rPr>
        <w:t>The Fairbanks-based Northern Alaska Environmental Center also filed a motion to intervene</w:t>
      </w:r>
      <w:r w:rsidR="000F3C55">
        <w:rPr>
          <w:sz w:val="24"/>
          <w:szCs w:val="24"/>
        </w:rPr>
        <w:t xml:space="preserve">, not to take a position on the project, the group told FERC, but rather </w:t>
      </w:r>
      <w:r w:rsidR="001E7755">
        <w:rPr>
          <w:sz w:val="24"/>
          <w:szCs w:val="24"/>
        </w:rPr>
        <w:t>because of its members</w:t>
      </w:r>
      <w:r w:rsidR="000F6F94">
        <w:rPr>
          <w:sz w:val="24"/>
          <w:szCs w:val="24"/>
        </w:rPr>
        <w:t>’</w:t>
      </w:r>
      <w:r w:rsidR="001E7755">
        <w:rPr>
          <w:sz w:val="24"/>
          <w:szCs w:val="24"/>
        </w:rPr>
        <w:t xml:space="preserve"> interests in the project and its environmental, socioeconomic and energy impacts in the state.</w:t>
      </w:r>
    </w:p>
    <w:p w:rsidR="00C64561" w:rsidRPr="006C00F9" w:rsidRDefault="00C64561" w:rsidP="006C00F9">
      <w:pPr>
        <w:spacing w:after="0" w:line="240" w:lineRule="auto"/>
        <w:rPr>
          <w:sz w:val="24"/>
          <w:szCs w:val="24"/>
        </w:rPr>
      </w:pPr>
    </w:p>
    <w:p w:rsidR="009766D0" w:rsidRPr="006C00F9" w:rsidRDefault="009766D0">
      <w:pPr>
        <w:spacing w:after="0" w:line="240" w:lineRule="auto"/>
        <w:rPr>
          <w:sz w:val="24"/>
          <w:szCs w:val="24"/>
        </w:rPr>
      </w:pPr>
    </w:p>
    <w:sectPr w:rsidR="009766D0" w:rsidRPr="006C00F9">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817" w:rsidRDefault="003C7817" w:rsidP="00B2609C">
      <w:pPr>
        <w:spacing w:after="0" w:line="240" w:lineRule="auto"/>
      </w:pPr>
      <w:r>
        <w:separator/>
      </w:r>
    </w:p>
  </w:endnote>
  <w:endnote w:type="continuationSeparator" w:id="0">
    <w:p w:rsidR="003C7817" w:rsidRDefault="003C7817" w:rsidP="00B2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164487"/>
      <w:docPartObj>
        <w:docPartGallery w:val="Page Numbers (Bottom of Page)"/>
        <w:docPartUnique/>
      </w:docPartObj>
    </w:sdtPr>
    <w:sdtEndPr>
      <w:rPr>
        <w:color w:val="808080" w:themeColor="background1" w:themeShade="80"/>
        <w:spacing w:val="60"/>
      </w:rPr>
    </w:sdtEndPr>
    <w:sdtContent>
      <w:p w:rsidR="00B2609C" w:rsidRDefault="00B2609C">
        <w:pPr>
          <w:pStyle w:val="Footer"/>
          <w:pBdr>
            <w:top w:val="single" w:sz="4" w:space="1" w:color="D9D9D9" w:themeColor="background1" w:themeShade="D9"/>
          </w:pBdr>
          <w:jc w:val="right"/>
        </w:pPr>
        <w:r>
          <w:fldChar w:fldCharType="begin"/>
        </w:r>
        <w:r>
          <w:instrText xml:space="preserve"> PAGE   \* MERGEFORMAT </w:instrText>
        </w:r>
        <w:r>
          <w:fldChar w:fldCharType="separate"/>
        </w:r>
        <w:r w:rsidR="003C2917">
          <w:rPr>
            <w:noProof/>
          </w:rPr>
          <w:t>1</w:t>
        </w:r>
        <w:r>
          <w:rPr>
            <w:noProof/>
          </w:rPr>
          <w:fldChar w:fldCharType="end"/>
        </w:r>
        <w:r>
          <w:t xml:space="preserve"> | </w:t>
        </w:r>
        <w:r>
          <w:rPr>
            <w:color w:val="808080" w:themeColor="background1" w:themeShade="80"/>
            <w:spacing w:val="60"/>
          </w:rPr>
          <w:t>Page</w:t>
        </w:r>
      </w:p>
    </w:sdtContent>
  </w:sdt>
  <w:p w:rsidR="00B2609C" w:rsidRDefault="00B260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817" w:rsidRDefault="003C7817" w:rsidP="00B2609C">
      <w:pPr>
        <w:spacing w:after="0" w:line="240" w:lineRule="auto"/>
      </w:pPr>
      <w:r>
        <w:separator/>
      </w:r>
    </w:p>
  </w:footnote>
  <w:footnote w:type="continuationSeparator" w:id="0">
    <w:p w:rsidR="003C7817" w:rsidRDefault="003C7817" w:rsidP="00B260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80082"/>
    <w:multiLevelType w:val="hybridMultilevel"/>
    <w:tmpl w:val="4B50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822C0B"/>
    <w:multiLevelType w:val="hybridMultilevel"/>
    <w:tmpl w:val="BF96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8D1F5A"/>
    <w:multiLevelType w:val="hybridMultilevel"/>
    <w:tmpl w:val="D248B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FA4"/>
    <w:rsid w:val="00003D22"/>
    <w:rsid w:val="00006986"/>
    <w:rsid w:val="00010B94"/>
    <w:rsid w:val="00050794"/>
    <w:rsid w:val="00083858"/>
    <w:rsid w:val="000B35DF"/>
    <w:rsid w:val="000D242A"/>
    <w:rsid w:val="000E6B9F"/>
    <w:rsid w:val="000F3C55"/>
    <w:rsid w:val="000F6F94"/>
    <w:rsid w:val="0010388D"/>
    <w:rsid w:val="001076CE"/>
    <w:rsid w:val="00110CD9"/>
    <w:rsid w:val="00160F32"/>
    <w:rsid w:val="00190917"/>
    <w:rsid w:val="0019127F"/>
    <w:rsid w:val="001A5F37"/>
    <w:rsid w:val="001B52CC"/>
    <w:rsid w:val="001E1417"/>
    <w:rsid w:val="001E7755"/>
    <w:rsid w:val="002356D9"/>
    <w:rsid w:val="00236FBE"/>
    <w:rsid w:val="00237DBD"/>
    <w:rsid w:val="00275E0A"/>
    <w:rsid w:val="00302914"/>
    <w:rsid w:val="00340C14"/>
    <w:rsid w:val="0035464D"/>
    <w:rsid w:val="003559A1"/>
    <w:rsid w:val="00384C10"/>
    <w:rsid w:val="003A46C6"/>
    <w:rsid w:val="003C2917"/>
    <w:rsid w:val="003C7817"/>
    <w:rsid w:val="003F35BA"/>
    <w:rsid w:val="00411555"/>
    <w:rsid w:val="00440F03"/>
    <w:rsid w:val="004448E1"/>
    <w:rsid w:val="004577A3"/>
    <w:rsid w:val="00466815"/>
    <w:rsid w:val="00475AAD"/>
    <w:rsid w:val="004908A3"/>
    <w:rsid w:val="00492A40"/>
    <w:rsid w:val="004A052B"/>
    <w:rsid w:val="004A2FA5"/>
    <w:rsid w:val="004A3A0A"/>
    <w:rsid w:val="004B27C6"/>
    <w:rsid w:val="004D74BA"/>
    <w:rsid w:val="004D7A42"/>
    <w:rsid w:val="004F6167"/>
    <w:rsid w:val="00523FA4"/>
    <w:rsid w:val="005341F0"/>
    <w:rsid w:val="005751FF"/>
    <w:rsid w:val="005C0BCB"/>
    <w:rsid w:val="005D2523"/>
    <w:rsid w:val="00642599"/>
    <w:rsid w:val="0064468B"/>
    <w:rsid w:val="00656006"/>
    <w:rsid w:val="006611B0"/>
    <w:rsid w:val="006843B8"/>
    <w:rsid w:val="006A7403"/>
    <w:rsid w:val="006B3AC8"/>
    <w:rsid w:val="006C00F9"/>
    <w:rsid w:val="006D4362"/>
    <w:rsid w:val="006F3110"/>
    <w:rsid w:val="006F3B17"/>
    <w:rsid w:val="0071318F"/>
    <w:rsid w:val="00731B1F"/>
    <w:rsid w:val="007B3E23"/>
    <w:rsid w:val="007D4E53"/>
    <w:rsid w:val="007E5C4D"/>
    <w:rsid w:val="00847679"/>
    <w:rsid w:val="00855389"/>
    <w:rsid w:val="00870B01"/>
    <w:rsid w:val="00890AD5"/>
    <w:rsid w:val="008A11EC"/>
    <w:rsid w:val="008F41D1"/>
    <w:rsid w:val="008F76B2"/>
    <w:rsid w:val="00916857"/>
    <w:rsid w:val="00954C7A"/>
    <w:rsid w:val="00965245"/>
    <w:rsid w:val="009766D0"/>
    <w:rsid w:val="0098397D"/>
    <w:rsid w:val="00991E2C"/>
    <w:rsid w:val="009B500D"/>
    <w:rsid w:val="009C0C7C"/>
    <w:rsid w:val="009C0D1B"/>
    <w:rsid w:val="009D0F75"/>
    <w:rsid w:val="00A02961"/>
    <w:rsid w:val="00A10F13"/>
    <w:rsid w:val="00A36CD3"/>
    <w:rsid w:val="00A504C1"/>
    <w:rsid w:val="00A56A1C"/>
    <w:rsid w:val="00A911FE"/>
    <w:rsid w:val="00A94830"/>
    <w:rsid w:val="00AA5383"/>
    <w:rsid w:val="00AB527C"/>
    <w:rsid w:val="00AC3048"/>
    <w:rsid w:val="00AD7DB7"/>
    <w:rsid w:val="00AF4325"/>
    <w:rsid w:val="00AF655A"/>
    <w:rsid w:val="00B07C39"/>
    <w:rsid w:val="00B1553A"/>
    <w:rsid w:val="00B2609C"/>
    <w:rsid w:val="00B62B19"/>
    <w:rsid w:val="00BA44A3"/>
    <w:rsid w:val="00BD3052"/>
    <w:rsid w:val="00BD6FCE"/>
    <w:rsid w:val="00BF37E7"/>
    <w:rsid w:val="00C64561"/>
    <w:rsid w:val="00C7009B"/>
    <w:rsid w:val="00C77AF7"/>
    <w:rsid w:val="00CA419F"/>
    <w:rsid w:val="00CC4E1C"/>
    <w:rsid w:val="00CD4784"/>
    <w:rsid w:val="00CE27C2"/>
    <w:rsid w:val="00CF3B37"/>
    <w:rsid w:val="00D23153"/>
    <w:rsid w:val="00D41E0C"/>
    <w:rsid w:val="00D738A2"/>
    <w:rsid w:val="00D838EA"/>
    <w:rsid w:val="00D9019F"/>
    <w:rsid w:val="00DD546C"/>
    <w:rsid w:val="00DE37BE"/>
    <w:rsid w:val="00E03FE6"/>
    <w:rsid w:val="00E16AE3"/>
    <w:rsid w:val="00E22C20"/>
    <w:rsid w:val="00E80E12"/>
    <w:rsid w:val="00EC015A"/>
    <w:rsid w:val="00EF533E"/>
    <w:rsid w:val="00EF5756"/>
    <w:rsid w:val="00F22789"/>
    <w:rsid w:val="00F27E4F"/>
    <w:rsid w:val="00F34E3A"/>
    <w:rsid w:val="00F63DF8"/>
    <w:rsid w:val="00F6788D"/>
    <w:rsid w:val="00F67A39"/>
    <w:rsid w:val="00F7109F"/>
    <w:rsid w:val="00F87D30"/>
    <w:rsid w:val="00F9794C"/>
    <w:rsid w:val="00FB3A6C"/>
    <w:rsid w:val="00FC0C82"/>
    <w:rsid w:val="00FE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FE1FD-88CE-4611-9BB5-EFA21385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E4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27E4F"/>
    <w:rPr>
      <w:color w:val="0563C1" w:themeColor="hyperlink"/>
      <w:u w:val="single"/>
    </w:rPr>
  </w:style>
  <w:style w:type="paragraph" w:styleId="ListParagraph">
    <w:name w:val="List Paragraph"/>
    <w:basedOn w:val="Normal"/>
    <w:uiPriority w:val="34"/>
    <w:qFormat/>
    <w:rsid w:val="00302914"/>
    <w:pPr>
      <w:ind w:left="720"/>
      <w:contextualSpacing/>
    </w:pPr>
  </w:style>
  <w:style w:type="paragraph" w:styleId="Header">
    <w:name w:val="header"/>
    <w:basedOn w:val="Normal"/>
    <w:link w:val="HeaderChar"/>
    <w:uiPriority w:val="99"/>
    <w:unhideWhenUsed/>
    <w:rsid w:val="00B26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09C"/>
  </w:style>
  <w:style w:type="paragraph" w:styleId="Footer">
    <w:name w:val="footer"/>
    <w:basedOn w:val="Normal"/>
    <w:link w:val="FooterChar"/>
    <w:uiPriority w:val="99"/>
    <w:unhideWhenUsed/>
    <w:rsid w:val="00B26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09C"/>
  </w:style>
  <w:style w:type="character" w:styleId="FollowedHyperlink">
    <w:name w:val="FollowedHyperlink"/>
    <w:basedOn w:val="DefaultParagraphFont"/>
    <w:uiPriority w:val="99"/>
    <w:semiHidden/>
    <w:unhideWhenUsed/>
    <w:rsid w:val="00CD4784"/>
    <w:rPr>
      <w:color w:val="954F72" w:themeColor="followedHyperlink"/>
      <w:u w:val="single"/>
    </w:rPr>
  </w:style>
  <w:style w:type="paragraph" w:styleId="BalloonText">
    <w:name w:val="Balloon Text"/>
    <w:basedOn w:val="Normal"/>
    <w:link w:val="BalloonTextChar"/>
    <w:uiPriority w:val="99"/>
    <w:semiHidden/>
    <w:unhideWhenUsed/>
    <w:rsid w:val="000B35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5DF"/>
    <w:rPr>
      <w:rFonts w:ascii="Segoe UI" w:hAnsi="Segoe UI" w:cs="Segoe UI"/>
      <w:sz w:val="18"/>
      <w:szCs w:val="18"/>
    </w:rPr>
  </w:style>
  <w:style w:type="character" w:customStyle="1" w:styleId="Mention">
    <w:name w:val="Mention"/>
    <w:basedOn w:val="DefaultParagraphFont"/>
    <w:uiPriority w:val="99"/>
    <w:semiHidden/>
    <w:unhideWhenUsed/>
    <w:rsid w:val="00D838E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59524">
      <w:bodyDiv w:val="1"/>
      <w:marLeft w:val="0"/>
      <w:marRight w:val="0"/>
      <w:marTop w:val="0"/>
      <w:marBottom w:val="0"/>
      <w:divBdr>
        <w:top w:val="none" w:sz="0" w:space="0" w:color="auto"/>
        <w:left w:val="none" w:sz="0" w:space="0" w:color="auto"/>
        <w:bottom w:val="none" w:sz="0" w:space="0" w:color="auto"/>
        <w:right w:val="none" w:sz="0" w:space="0" w:color="auto"/>
      </w:divBdr>
    </w:div>
    <w:div w:id="1636524239">
      <w:bodyDiv w:val="1"/>
      <w:marLeft w:val="0"/>
      <w:marRight w:val="0"/>
      <w:marTop w:val="0"/>
      <w:marBottom w:val="0"/>
      <w:divBdr>
        <w:top w:val="none" w:sz="0" w:space="0" w:color="auto"/>
        <w:left w:val="none" w:sz="0" w:space="0" w:color="auto"/>
        <w:bottom w:val="none" w:sz="0" w:space="0" w:color="auto"/>
        <w:right w:val="none" w:sz="0" w:space="0" w:color="auto"/>
      </w:divBdr>
    </w:div>
    <w:div w:id="197606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ersily@kpb.us" TargetMode="External"/><Relationship Id="rId13" Type="http://schemas.openxmlformats.org/officeDocument/2006/relationships/hyperlink" Target="http://www.kpb.us/mayor/lng-project/lng-project-updates/802-energy-department-approves-alaska-lng-expor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pb.us/mayor/lng-project/lng-project-updates/1004-supporters-push-for-more-consideration-of-valdez-lng-sit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pb.us/images/KPB/MYR/LNG_Project/1_3_1-1_from_Alaska_LNG_RR1_041417_public.pdf" TargetMode="External"/><Relationship Id="rId5" Type="http://schemas.openxmlformats.org/officeDocument/2006/relationships/webSettings" Target="webSettings.xml"/><Relationship Id="rId15" Type="http://schemas.openxmlformats.org/officeDocument/2006/relationships/hyperlink" Target="http://www.kpb.us/images/KPB/MYR/LNG_Project/Governors_letter_to_the_President.pdf" TargetMode="External"/><Relationship Id="rId10" Type="http://schemas.openxmlformats.org/officeDocument/2006/relationships/hyperlink" Target="http://www.kpb.us/images/KPB/MYR/LNG_Project/1_1-1_from_Alaska_LNG_RR1_041417_public.pdf" TargetMode="External"/><Relationship Id="rId4" Type="http://schemas.openxmlformats.org/officeDocument/2006/relationships/settings" Target="settings.xml"/><Relationship Id="rId9" Type="http://schemas.openxmlformats.org/officeDocument/2006/relationships/hyperlink" Target="http://www.kpb.us/mayor/lng-project/lng-project-updates/1031-state-corporation-awaits-ferc-review-of-lng-project-application" TargetMode="External"/><Relationship Id="rId14" Type="http://schemas.openxmlformats.org/officeDocument/2006/relationships/hyperlink" Target="http://www.kpb.us/mayor/lng-project/lng-project-updates/1031-state-corporation-awaits-ferc-review-of-lng-projec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BFA98-7D78-4DA5-B138-1F5C0C7E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KENAI PENINSULA BOROUGH</Company>
  <LinksUpToDate>false</LinksUpToDate>
  <CharactersWithSpaces>11796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Larry Persily</dc:creator>
  <cp:lastModifiedBy>Ed M. Kazzimir</cp:lastModifiedBy>
  <cp:revision>14</cp:revision>
  <cp:lastPrinted>2017-05-30T19:02:00Z</cp:lastPrinted>
  <dcterms:created xsi:type="dcterms:W3CDTF">2017-05-29T02:38:00Z</dcterms:created>
  <dcterms:modified xsi:type="dcterms:W3CDTF">2017-06-07T20:10:00Z</dcterms:modified>
</cp:coreProperties>
</file>