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03F" w:rsidRDefault="000F1C54" w:rsidP="00A6203F">
      <w:pPr>
        <w:spacing w:after="0" w:line="240" w:lineRule="auto"/>
        <w:rPr>
          <w:b/>
          <w:sz w:val="32"/>
          <w:szCs w:val="24"/>
        </w:rPr>
      </w:pPr>
      <w:bookmarkStart w:id="0" w:name="_GoBack"/>
      <w:bookmarkEnd w:id="0"/>
      <w:r>
        <w:rPr>
          <w:b/>
          <w:sz w:val="32"/>
          <w:szCs w:val="24"/>
        </w:rPr>
        <w:t xml:space="preserve">FERC sends </w:t>
      </w:r>
      <w:r w:rsidR="008D46D6">
        <w:rPr>
          <w:b/>
          <w:sz w:val="32"/>
          <w:szCs w:val="24"/>
        </w:rPr>
        <w:t xml:space="preserve">more </w:t>
      </w:r>
      <w:r w:rsidR="00950390">
        <w:rPr>
          <w:b/>
          <w:sz w:val="32"/>
          <w:szCs w:val="24"/>
        </w:rPr>
        <w:t>comments</w:t>
      </w:r>
      <w:r w:rsidR="00EE59BB">
        <w:rPr>
          <w:b/>
          <w:sz w:val="32"/>
          <w:szCs w:val="24"/>
        </w:rPr>
        <w:t xml:space="preserve">, questions </w:t>
      </w:r>
      <w:r w:rsidR="00950390">
        <w:rPr>
          <w:b/>
          <w:sz w:val="32"/>
          <w:szCs w:val="24"/>
        </w:rPr>
        <w:t>t</w:t>
      </w:r>
      <w:r w:rsidR="00EE59BB">
        <w:rPr>
          <w:b/>
          <w:sz w:val="32"/>
          <w:szCs w:val="24"/>
        </w:rPr>
        <w:t>o</w:t>
      </w:r>
      <w:r w:rsidR="00A6203F">
        <w:rPr>
          <w:b/>
          <w:sz w:val="32"/>
          <w:szCs w:val="24"/>
        </w:rPr>
        <w:t xml:space="preserve"> Alaska LNG</w:t>
      </w:r>
    </w:p>
    <w:p w:rsidR="00A6203F" w:rsidRDefault="00A6203F" w:rsidP="00A6203F">
      <w:pPr>
        <w:spacing w:after="0" w:line="240" w:lineRule="auto"/>
        <w:rPr>
          <w:sz w:val="24"/>
          <w:szCs w:val="24"/>
        </w:rPr>
      </w:pPr>
    </w:p>
    <w:p w:rsidR="00A6203F" w:rsidRPr="0095227D" w:rsidRDefault="00A6203F" w:rsidP="00A6203F">
      <w:pPr>
        <w:spacing w:after="0" w:line="240" w:lineRule="auto"/>
        <w:rPr>
          <w:rFonts w:cstheme="minorHAnsi"/>
          <w:sz w:val="24"/>
          <w:szCs w:val="24"/>
        </w:rPr>
      </w:pPr>
      <w:r w:rsidRPr="0095227D">
        <w:rPr>
          <w:rFonts w:cstheme="minorHAnsi"/>
          <w:sz w:val="24"/>
          <w:szCs w:val="24"/>
        </w:rPr>
        <w:t xml:space="preserve">By Larry Persily </w:t>
      </w:r>
      <w:hyperlink r:id="rId8" w:history="1">
        <w:r w:rsidRPr="0095227D">
          <w:rPr>
            <w:rStyle w:val="Hyperlink"/>
            <w:rFonts w:cstheme="minorHAnsi"/>
            <w:sz w:val="24"/>
            <w:szCs w:val="24"/>
          </w:rPr>
          <w:t>lpersily@kpb.us</w:t>
        </w:r>
      </w:hyperlink>
    </w:p>
    <w:p w:rsidR="00A6203F" w:rsidRPr="0095227D" w:rsidRDefault="008D46D6" w:rsidP="00A6203F">
      <w:pPr>
        <w:spacing w:after="0" w:line="240" w:lineRule="auto"/>
        <w:rPr>
          <w:rFonts w:cstheme="minorHAnsi"/>
          <w:sz w:val="24"/>
          <w:szCs w:val="24"/>
        </w:rPr>
      </w:pPr>
      <w:r>
        <w:rPr>
          <w:rFonts w:cstheme="minorHAnsi"/>
          <w:sz w:val="24"/>
          <w:szCs w:val="24"/>
        </w:rPr>
        <w:t>Nov. 2</w:t>
      </w:r>
      <w:r w:rsidR="0001678C">
        <w:rPr>
          <w:rFonts w:cstheme="minorHAnsi"/>
          <w:sz w:val="24"/>
          <w:szCs w:val="24"/>
        </w:rPr>
        <w:t>2</w:t>
      </w:r>
      <w:r w:rsidR="00A6203F" w:rsidRPr="0095227D">
        <w:rPr>
          <w:rFonts w:cstheme="minorHAnsi"/>
          <w:sz w:val="24"/>
          <w:szCs w:val="24"/>
        </w:rPr>
        <w:t>, 2016</w:t>
      </w:r>
    </w:p>
    <w:p w:rsidR="00A6203F" w:rsidRDefault="00A6203F" w:rsidP="00A6203F">
      <w:pPr>
        <w:spacing w:after="0" w:line="240" w:lineRule="auto"/>
        <w:rPr>
          <w:rFonts w:cstheme="minorHAnsi"/>
          <w:sz w:val="24"/>
          <w:szCs w:val="24"/>
        </w:rPr>
      </w:pPr>
    </w:p>
    <w:p w:rsidR="00A6203F" w:rsidRPr="00502E18" w:rsidRDefault="00A6203F" w:rsidP="00A6203F">
      <w:pPr>
        <w:spacing w:after="0" w:line="240" w:lineRule="auto"/>
        <w:rPr>
          <w:rFonts w:eastAsiaTheme="minorEastAsia" w:cstheme="minorHAnsi"/>
          <w:i/>
          <w:sz w:val="24"/>
          <w:szCs w:val="24"/>
        </w:rPr>
      </w:pPr>
      <w:r w:rsidRPr="00502E18">
        <w:rPr>
          <w:rFonts w:eastAsiaTheme="minorEastAsia" w:cstheme="minorHAnsi"/>
          <w:i/>
          <w:sz w:val="24"/>
          <w:szCs w:val="24"/>
        </w:rPr>
        <w:t xml:space="preserve">(This update, provided by the Kenai Peninsula Borough mayor’s office, is part of an ongoing effort to </w:t>
      </w:r>
      <w:r w:rsidR="00950390">
        <w:rPr>
          <w:rFonts w:eastAsiaTheme="minorEastAsia" w:cstheme="minorHAnsi"/>
          <w:i/>
          <w:sz w:val="24"/>
          <w:szCs w:val="24"/>
        </w:rPr>
        <w:t xml:space="preserve">help </w:t>
      </w:r>
      <w:r w:rsidRPr="00502E18">
        <w:rPr>
          <w:rFonts w:eastAsiaTheme="minorEastAsia" w:cstheme="minorHAnsi"/>
          <w:i/>
          <w:sz w:val="24"/>
          <w:szCs w:val="24"/>
        </w:rPr>
        <w:t>keep the public informed about the Alaska LNG project.)</w:t>
      </w:r>
    </w:p>
    <w:p w:rsidR="00A6203F" w:rsidRPr="00502E18" w:rsidRDefault="00A6203F" w:rsidP="00A6203F">
      <w:pPr>
        <w:spacing w:after="0" w:line="240" w:lineRule="auto"/>
        <w:rPr>
          <w:rFonts w:eastAsiaTheme="minorEastAsia" w:cstheme="minorHAnsi"/>
          <w:i/>
          <w:sz w:val="24"/>
          <w:szCs w:val="24"/>
        </w:rPr>
      </w:pPr>
    </w:p>
    <w:p w:rsidR="006A742A" w:rsidRPr="00502E18" w:rsidRDefault="00E202E6" w:rsidP="008D46D6">
      <w:pPr>
        <w:autoSpaceDE w:val="0"/>
        <w:autoSpaceDN w:val="0"/>
        <w:adjustRightInd w:val="0"/>
        <w:spacing w:after="0" w:line="240" w:lineRule="auto"/>
        <w:rPr>
          <w:rFonts w:cstheme="minorHAnsi"/>
          <w:sz w:val="24"/>
          <w:szCs w:val="24"/>
        </w:rPr>
      </w:pPr>
      <w:r w:rsidRPr="00502E18">
        <w:rPr>
          <w:rFonts w:cstheme="minorHAnsi"/>
          <w:sz w:val="24"/>
          <w:szCs w:val="24"/>
        </w:rPr>
        <w:t>R</w:t>
      </w:r>
      <w:r w:rsidR="006A742A" w:rsidRPr="00502E18">
        <w:rPr>
          <w:rFonts w:cstheme="minorHAnsi"/>
          <w:sz w:val="24"/>
          <w:szCs w:val="24"/>
        </w:rPr>
        <w:t xml:space="preserve">equests for more information </w:t>
      </w:r>
      <w:r w:rsidR="00EE59BB" w:rsidRPr="00502E18">
        <w:rPr>
          <w:rFonts w:cstheme="minorHAnsi"/>
          <w:sz w:val="24"/>
          <w:szCs w:val="24"/>
        </w:rPr>
        <w:t xml:space="preserve">are stacking up </w:t>
      </w:r>
      <w:r w:rsidR="006A742A" w:rsidRPr="00502E18">
        <w:rPr>
          <w:rFonts w:cstheme="minorHAnsi"/>
          <w:sz w:val="24"/>
          <w:szCs w:val="24"/>
        </w:rPr>
        <w:t>for the environmental review of the Alaska LNG project, with the Federal Energy Regulatory Commission adding 96 pages to an earlier 266</w:t>
      </w:r>
      <w:r w:rsidR="00950390">
        <w:rPr>
          <w:rFonts w:cstheme="minorHAnsi"/>
          <w:sz w:val="24"/>
          <w:szCs w:val="24"/>
        </w:rPr>
        <w:t>-</w:t>
      </w:r>
      <w:r w:rsidR="006A742A" w:rsidRPr="00502E18">
        <w:rPr>
          <w:rFonts w:cstheme="minorHAnsi"/>
          <w:sz w:val="24"/>
          <w:szCs w:val="24"/>
        </w:rPr>
        <w:t>page</w:t>
      </w:r>
      <w:r w:rsidR="00950390">
        <w:rPr>
          <w:rFonts w:cstheme="minorHAnsi"/>
          <w:sz w:val="24"/>
          <w:szCs w:val="24"/>
        </w:rPr>
        <w:t xml:space="preserve"> list </w:t>
      </w:r>
      <w:r w:rsidR="006A742A" w:rsidRPr="00502E18">
        <w:rPr>
          <w:rFonts w:cstheme="minorHAnsi"/>
          <w:sz w:val="24"/>
          <w:szCs w:val="24"/>
        </w:rPr>
        <w:t>sent to the project sponsor.</w:t>
      </w:r>
    </w:p>
    <w:p w:rsidR="006A742A" w:rsidRPr="00502E18" w:rsidRDefault="006A742A" w:rsidP="008D46D6">
      <w:pPr>
        <w:autoSpaceDE w:val="0"/>
        <w:autoSpaceDN w:val="0"/>
        <w:adjustRightInd w:val="0"/>
        <w:spacing w:after="0" w:line="240" w:lineRule="auto"/>
        <w:rPr>
          <w:rFonts w:cstheme="minorHAnsi"/>
          <w:sz w:val="24"/>
          <w:szCs w:val="24"/>
        </w:rPr>
      </w:pPr>
    </w:p>
    <w:p w:rsidR="006A742A" w:rsidRPr="00502E18" w:rsidRDefault="006A742A" w:rsidP="008D46D6">
      <w:pPr>
        <w:autoSpaceDE w:val="0"/>
        <w:autoSpaceDN w:val="0"/>
        <w:adjustRightInd w:val="0"/>
        <w:spacing w:after="0" w:line="240" w:lineRule="auto"/>
        <w:rPr>
          <w:rFonts w:cstheme="minorHAnsi"/>
          <w:sz w:val="24"/>
          <w:szCs w:val="24"/>
        </w:rPr>
      </w:pPr>
      <w:r w:rsidRPr="00502E18">
        <w:rPr>
          <w:rFonts w:cstheme="minorHAnsi"/>
          <w:sz w:val="24"/>
          <w:szCs w:val="24"/>
        </w:rPr>
        <w:t xml:space="preserve">The </w:t>
      </w:r>
      <w:r w:rsidR="00EE59BB" w:rsidRPr="00502E18">
        <w:rPr>
          <w:rFonts w:cstheme="minorHAnsi"/>
          <w:sz w:val="24"/>
          <w:szCs w:val="24"/>
        </w:rPr>
        <w:t xml:space="preserve">federal and state regulatory agency </w:t>
      </w:r>
      <w:r w:rsidRPr="00502E18">
        <w:rPr>
          <w:rFonts w:cstheme="minorHAnsi"/>
          <w:sz w:val="24"/>
          <w:szCs w:val="24"/>
        </w:rPr>
        <w:t xml:space="preserve">questions and comments compiled by FERC </w:t>
      </w:r>
      <w:r w:rsidR="00E202E6" w:rsidRPr="00502E18">
        <w:rPr>
          <w:rFonts w:cstheme="minorHAnsi"/>
          <w:sz w:val="24"/>
          <w:szCs w:val="24"/>
        </w:rPr>
        <w:t xml:space="preserve">now </w:t>
      </w:r>
      <w:r w:rsidRPr="00502E18">
        <w:rPr>
          <w:rFonts w:cstheme="minorHAnsi"/>
          <w:sz w:val="24"/>
          <w:szCs w:val="24"/>
        </w:rPr>
        <w:t xml:space="preserve">cover 10 of the 12 draft environmental, engineering, design and operations reports — called resource reports — submitted by Alaska LNG this past summer. </w:t>
      </w:r>
      <w:r w:rsidR="001F7771">
        <w:rPr>
          <w:rFonts w:cstheme="minorHAnsi"/>
          <w:sz w:val="24"/>
          <w:szCs w:val="24"/>
        </w:rPr>
        <w:t xml:space="preserve"> </w:t>
      </w:r>
      <w:r w:rsidR="00E202E6" w:rsidRPr="00502E18">
        <w:rPr>
          <w:rFonts w:cstheme="minorHAnsi"/>
          <w:sz w:val="24"/>
          <w:szCs w:val="24"/>
        </w:rPr>
        <w:t>Commission staff is still working to gather agency comments on reports No. 11 Reliability and Safety and No. 13 Engineering and Design Material</w:t>
      </w:r>
      <w:r w:rsidR="000E0A99" w:rsidRPr="00502E18">
        <w:rPr>
          <w:rFonts w:cstheme="minorHAnsi"/>
          <w:sz w:val="24"/>
          <w:szCs w:val="24"/>
        </w:rPr>
        <w:t xml:space="preserve">. Most of the comments on those technical reports </w:t>
      </w:r>
      <w:r w:rsidR="00EE59BB" w:rsidRPr="00502E18">
        <w:rPr>
          <w:rFonts w:cstheme="minorHAnsi"/>
          <w:sz w:val="24"/>
          <w:szCs w:val="24"/>
        </w:rPr>
        <w:t>will</w:t>
      </w:r>
      <w:r w:rsidR="000E0A99" w:rsidRPr="00502E18">
        <w:rPr>
          <w:rFonts w:cstheme="minorHAnsi"/>
          <w:sz w:val="24"/>
          <w:szCs w:val="24"/>
        </w:rPr>
        <w:t xml:space="preserve"> come from </w:t>
      </w:r>
      <w:r w:rsidR="00E202E6" w:rsidRPr="00502E18">
        <w:rPr>
          <w:rFonts w:cstheme="minorHAnsi"/>
          <w:sz w:val="24"/>
          <w:szCs w:val="24"/>
        </w:rPr>
        <w:t>the federal Pipeline and Hazardous Materials Safety Administration.</w:t>
      </w:r>
    </w:p>
    <w:p w:rsidR="006A742A" w:rsidRPr="00502E18" w:rsidRDefault="006A742A" w:rsidP="008D46D6">
      <w:pPr>
        <w:autoSpaceDE w:val="0"/>
        <w:autoSpaceDN w:val="0"/>
        <w:adjustRightInd w:val="0"/>
        <w:spacing w:after="0" w:line="240" w:lineRule="auto"/>
        <w:rPr>
          <w:rFonts w:cstheme="minorHAnsi"/>
          <w:sz w:val="24"/>
          <w:szCs w:val="24"/>
        </w:rPr>
      </w:pPr>
    </w:p>
    <w:p w:rsidR="006623B4" w:rsidRPr="00502E18" w:rsidRDefault="006623B4" w:rsidP="000E0A99">
      <w:pPr>
        <w:spacing w:after="0" w:line="240" w:lineRule="auto"/>
        <w:rPr>
          <w:rFonts w:ascii="Calibri" w:hAnsi="Calibri" w:cs="Calibri"/>
          <w:sz w:val="24"/>
          <w:szCs w:val="24"/>
        </w:rPr>
      </w:pPr>
      <w:r w:rsidRPr="00502E18">
        <w:rPr>
          <w:rFonts w:ascii="Calibri" w:hAnsi="Calibri" w:cs="Calibri"/>
          <w:sz w:val="24"/>
          <w:szCs w:val="24"/>
        </w:rPr>
        <w:t>Several of the q</w:t>
      </w:r>
      <w:r w:rsidR="00EE59BB" w:rsidRPr="00502E18">
        <w:rPr>
          <w:rFonts w:ascii="Calibri" w:hAnsi="Calibri" w:cs="Calibri"/>
          <w:sz w:val="24"/>
          <w:szCs w:val="24"/>
        </w:rPr>
        <w:t>uestions raised in the 96 pages</w:t>
      </w:r>
      <w:r w:rsidRPr="00502E18">
        <w:rPr>
          <w:rFonts w:ascii="Calibri" w:hAnsi="Calibri" w:cs="Calibri"/>
          <w:sz w:val="24"/>
          <w:szCs w:val="24"/>
        </w:rPr>
        <w:t xml:space="preserve"> sub</w:t>
      </w:r>
      <w:r w:rsidR="00EE59BB" w:rsidRPr="00502E18">
        <w:rPr>
          <w:rFonts w:ascii="Calibri" w:hAnsi="Calibri" w:cs="Calibri"/>
          <w:sz w:val="24"/>
          <w:szCs w:val="24"/>
        </w:rPr>
        <w:t>mitted to Alaska LNG on Nov. 16</w:t>
      </w:r>
      <w:r w:rsidRPr="00502E18">
        <w:rPr>
          <w:rFonts w:ascii="Calibri" w:hAnsi="Calibri" w:cs="Calibri"/>
          <w:sz w:val="24"/>
          <w:szCs w:val="24"/>
        </w:rPr>
        <w:t xml:space="preserve"> ask</w:t>
      </w:r>
      <w:r w:rsidR="00EE59BB" w:rsidRPr="00502E18">
        <w:rPr>
          <w:rFonts w:ascii="Calibri" w:hAnsi="Calibri" w:cs="Calibri"/>
          <w:sz w:val="24"/>
          <w:szCs w:val="24"/>
        </w:rPr>
        <w:t>ed</w:t>
      </w:r>
      <w:r w:rsidRPr="00502E18">
        <w:rPr>
          <w:rFonts w:ascii="Calibri" w:hAnsi="Calibri" w:cs="Calibri"/>
          <w:sz w:val="24"/>
          <w:szCs w:val="24"/>
        </w:rPr>
        <w:t xml:space="preserve"> about highway improvements required </w:t>
      </w:r>
      <w:r w:rsidR="00EE59BB" w:rsidRPr="00502E18">
        <w:rPr>
          <w:rFonts w:ascii="Calibri" w:hAnsi="Calibri" w:cs="Calibri"/>
          <w:sz w:val="24"/>
          <w:szCs w:val="24"/>
        </w:rPr>
        <w:t>to accommodate</w:t>
      </w:r>
      <w:r w:rsidRPr="00502E18">
        <w:rPr>
          <w:rFonts w:ascii="Calibri" w:hAnsi="Calibri" w:cs="Calibri"/>
          <w:sz w:val="24"/>
          <w:szCs w:val="24"/>
        </w:rPr>
        <w:t xml:space="preserve"> </w:t>
      </w:r>
      <w:r w:rsidR="00EE59BB" w:rsidRPr="00502E18">
        <w:rPr>
          <w:rFonts w:ascii="Calibri" w:hAnsi="Calibri" w:cs="Calibri"/>
          <w:sz w:val="24"/>
          <w:szCs w:val="24"/>
        </w:rPr>
        <w:t xml:space="preserve">the heavy traffic during </w:t>
      </w:r>
      <w:r w:rsidRPr="00502E18">
        <w:rPr>
          <w:rFonts w:ascii="Calibri" w:hAnsi="Calibri" w:cs="Calibri"/>
          <w:sz w:val="24"/>
          <w:szCs w:val="24"/>
        </w:rPr>
        <w:t>construction</w:t>
      </w:r>
      <w:r w:rsidR="00EE59BB" w:rsidRPr="00502E18">
        <w:rPr>
          <w:rFonts w:ascii="Calibri" w:hAnsi="Calibri" w:cs="Calibri"/>
          <w:sz w:val="24"/>
          <w:szCs w:val="24"/>
        </w:rPr>
        <w:t>,</w:t>
      </w:r>
      <w:r w:rsidRPr="00502E18">
        <w:rPr>
          <w:rFonts w:ascii="Calibri" w:hAnsi="Calibri" w:cs="Calibri"/>
          <w:sz w:val="24"/>
          <w:szCs w:val="24"/>
        </w:rPr>
        <w:t xml:space="preserve"> and </w:t>
      </w:r>
      <w:r w:rsidR="00EE59BB" w:rsidRPr="00502E18">
        <w:rPr>
          <w:rFonts w:ascii="Calibri" w:hAnsi="Calibri" w:cs="Calibri"/>
          <w:sz w:val="24"/>
          <w:szCs w:val="24"/>
        </w:rPr>
        <w:t xml:space="preserve">asked for </w:t>
      </w:r>
      <w:r w:rsidRPr="00502E18">
        <w:rPr>
          <w:rFonts w:ascii="Calibri" w:hAnsi="Calibri" w:cs="Calibri"/>
          <w:sz w:val="24"/>
          <w:szCs w:val="24"/>
        </w:rPr>
        <w:t xml:space="preserve">traffic management plans to safely handle the additional </w:t>
      </w:r>
      <w:r w:rsidR="00EE59BB" w:rsidRPr="00502E18">
        <w:rPr>
          <w:rFonts w:ascii="Calibri" w:hAnsi="Calibri" w:cs="Calibri"/>
          <w:sz w:val="24"/>
          <w:szCs w:val="24"/>
        </w:rPr>
        <w:t>burden</w:t>
      </w:r>
      <w:r w:rsidRPr="00502E18">
        <w:rPr>
          <w:rFonts w:ascii="Calibri" w:hAnsi="Calibri" w:cs="Calibri"/>
          <w:sz w:val="24"/>
          <w:szCs w:val="24"/>
        </w:rPr>
        <w:t xml:space="preserve"> on Alaska’s limited </w:t>
      </w:r>
      <w:r w:rsidR="00EE59BB" w:rsidRPr="00502E18">
        <w:rPr>
          <w:rFonts w:ascii="Calibri" w:hAnsi="Calibri" w:cs="Calibri"/>
          <w:sz w:val="24"/>
          <w:szCs w:val="24"/>
        </w:rPr>
        <w:t>road</w:t>
      </w:r>
      <w:r w:rsidRPr="00502E18">
        <w:rPr>
          <w:rFonts w:ascii="Calibri" w:hAnsi="Calibri" w:cs="Calibri"/>
          <w:sz w:val="24"/>
          <w:szCs w:val="24"/>
        </w:rPr>
        <w:t xml:space="preserve"> system. FERC also wants to know the details of</w:t>
      </w:r>
      <w:r w:rsidR="00EE59BB" w:rsidRPr="00502E18">
        <w:rPr>
          <w:rFonts w:ascii="Calibri" w:hAnsi="Calibri" w:cs="Calibri"/>
          <w:sz w:val="24"/>
          <w:szCs w:val="24"/>
        </w:rPr>
        <w:t xml:space="preserve"> project</w:t>
      </w:r>
      <w:r w:rsidRPr="00502E18">
        <w:rPr>
          <w:rFonts w:ascii="Calibri" w:hAnsi="Calibri" w:cs="Calibri"/>
          <w:sz w:val="24"/>
          <w:szCs w:val="24"/>
        </w:rPr>
        <w:t xml:space="preserve"> impact aid to municipalities during construction.</w:t>
      </w:r>
    </w:p>
    <w:p w:rsidR="006623B4" w:rsidRPr="00502E18" w:rsidRDefault="006623B4" w:rsidP="000E0A99">
      <w:pPr>
        <w:spacing w:after="0" w:line="240" w:lineRule="auto"/>
        <w:rPr>
          <w:rFonts w:ascii="Calibri" w:hAnsi="Calibri" w:cs="Calibri"/>
          <w:sz w:val="24"/>
          <w:szCs w:val="24"/>
        </w:rPr>
      </w:pPr>
    </w:p>
    <w:p w:rsidR="000E0A99" w:rsidRPr="00502E18" w:rsidRDefault="00E202E6" w:rsidP="000E0A99">
      <w:pPr>
        <w:spacing w:after="0" w:line="240" w:lineRule="auto"/>
        <w:rPr>
          <w:rFonts w:ascii="Calibri" w:hAnsi="Calibri" w:cs="Calibri"/>
          <w:sz w:val="24"/>
          <w:szCs w:val="24"/>
        </w:rPr>
      </w:pPr>
      <w:r w:rsidRPr="00502E18">
        <w:rPr>
          <w:rFonts w:ascii="Calibri" w:hAnsi="Calibri" w:cs="Calibri"/>
          <w:sz w:val="24"/>
          <w:szCs w:val="24"/>
        </w:rPr>
        <w:t>Alaska LNG will need to answer the questions and provide the additional information in its final set of resource reports that would accompany a project application to FERC</w:t>
      </w:r>
      <w:r w:rsidR="000E0A99" w:rsidRPr="00502E18">
        <w:rPr>
          <w:rFonts w:ascii="Calibri" w:hAnsi="Calibri" w:cs="Calibri"/>
          <w:sz w:val="24"/>
          <w:szCs w:val="24"/>
        </w:rPr>
        <w:t xml:space="preserve">. </w:t>
      </w:r>
      <w:r w:rsidR="001F7771">
        <w:rPr>
          <w:rFonts w:ascii="Calibri" w:hAnsi="Calibri" w:cs="Calibri"/>
          <w:sz w:val="24"/>
          <w:szCs w:val="24"/>
        </w:rPr>
        <w:t xml:space="preserve"> </w:t>
      </w:r>
      <w:r w:rsidR="000E0A99" w:rsidRPr="00502E18">
        <w:rPr>
          <w:rFonts w:ascii="Calibri" w:hAnsi="Calibri" w:cs="Calibri"/>
          <w:sz w:val="24"/>
          <w:szCs w:val="24"/>
        </w:rPr>
        <w:t>“I</w:t>
      </w:r>
      <w:r w:rsidR="008D46D6" w:rsidRPr="00502E18">
        <w:rPr>
          <w:rFonts w:ascii="Calibri" w:hAnsi="Calibri" w:cs="Calibri"/>
          <w:sz w:val="24"/>
          <w:szCs w:val="24"/>
        </w:rPr>
        <w:t>f the</w:t>
      </w:r>
      <w:r w:rsidR="000E0A99" w:rsidRPr="00502E18">
        <w:rPr>
          <w:rFonts w:ascii="Calibri" w:hAnsi="Calibri" w:cs="Calibri"/>
          <w:sz w:val="24"/>
          <w:szCs w:val="24"/>
        </w:rPr>
        <w:t xml:space="preserve"> </w:t>
      </w:r>
      <w:r w:rsidR="008D46D6" w:rsidRPr="00502E18">
        <w:rPr>
          <w:rFonts w:ascii="Calibri" w:hAnsi="Calibri" w:cs="Calibri"/>
          <w:sz w:val="24"/>
          <w:szCs w:val="24"/>
        </w:rPr>
        <w:t>information will not be included in the application as indicated by Alaska LNG,</w:t>
      </w:r>
      <w:r w:rsidR="000E0A99" w:rsidRPr="00502E18">
        <w:rPr>
          <w:rFonts w:ascii="Calibri" w:hAnsi="Calibri" w:cs="Calibri"/>
          <w:sz w:val="24"/>
          <w:szCs w:val="24"/>
        </w:rPr>
        <w:t>” FERC said in its Nov. 16 letter to the project team, “</w:t>
      </w:r>
      <w:r w:rsidR="008D46D6" w:rsidRPr="00502E18">
        <w:rPr>
          <w:rFonts w:ascii="Calibri" w:hAnsi="Calibri" w:cs="Calibri"/>
          <w:sz w:val="24"/>
          <w:szCs w:val="24"/>
        </w:rPr>
        <w:t>provide a schedule for when it will be filed with FERC or provided to the</w:t>
      </w:r>
      <w:r w:rsidR="000E0A99" w:rsidRPr="00502E18">
        <w:rPr>
          <w:rFonts w:ascii="Calibri" w:hAnsi="Calibri" w:cs="Calibri"/>
          <w:sz w:val="24"/>
          <w:szCs w:val="24"/>
        </w:rPr>
        <w:t xml:space="preserve"> </w:t>
      </w:r>
      <w:r w:rsidR="008D46D6" w:rsidRPr="00502E18">
        <w:rPr>
          <w:rFonts w:ascii="Calibri" w:hAnsi="Calibri" w:cs="Calibri"/>
          <w:sz w:val="24"/>
          <w:szCs w:val="24"/>
        </w:rPr>
        <w:t>requesting agency</w:t>
      </w:r>
      <w:r w:rsidR="000E0A99" w:rsidRPr="00502E18">
        <w:rPr>
          <w:rFonts w:ascii="Calibri" w:hAnsi="Calibri" w:cs="Calibri"/>
          <w:sz w:val="24"/>
          <w:szCs w:val="24"/>
        </w:rPr>
        <w:t>.”</w:t>
      </w:r>
    </w:p>
    <w:p w:rsidR="000E0A99" w:rsidRPr="00502E18" w:rsidRDefault="000E0A99" w:rsidP="00400F1A">
      <w:pPr>
        <w:spacing w:after="0" w:line="240" w:lineRule="auto"/>
        <w:rPr>
          <w:rFonts w:cstheme="minorHAnsi"/>
          <w:sz w:val="24"/>
          <w:szCs w:val="24"/>
        </w:rPr>
      </w:pPr>
    </w:p>
    <w:p w:rsidR="00917BD2" w:rsidRPr="00502E18" w:rsidRDefault="00917BD2" w:rsidP="00400F1A">
      <w:pPr>
        <w:spacing w:after="0" w:line="240" w:lineRule="auto"/>
        <w:rPr>
          <w:rFonts w:cstheme="minorHAnsi"/>
          <w:sz w:val="24"/>
          <w:szCs w:val="24"/>
        </w:rPr>
      </w:pPr>
      <w:r w:rsidRPr="00502E18">
        <w:rPr>
          <w:rFonts w:cstheme="minorHAnsi"/>
          <w:sz w:val="24"/>
          <w:szCs w:val="24"/>
        </w:rPr>
        <w:t xml:space="preserve">The </w:t>
      </w:r>
      <w:r w:rsidR="00EE59BB" w:rsidRPr="00502E18">
        <w:rPr>
          <w:rFonts w:cstheme="minorHAnsi"/>
          <w:sz w:val="24"/>
          <w:szCs w:val="24"/>
        </w:rPr>
        <w:t xml:space="preserve">final </w:t>
      </w:r>
      <w:r w:rsidRPr="00502E18">
        <w:rPr>
          <w:rFonts w:cstheme="minorHAnsi"/>
          <w:sz w:val="24"/>
          <w:szCs w:val="24"/>
        </w:rPr>
        <w:t>reports would provide the base for FERC’s preparation of an environmental impact statement for the $45 billion project of a gas treatmen</w:t>
      </w:r>
      <w:r w:rsidR="00793723" w:rsidRPr="00502E18">
        <w:rPr>
          <w:rFonts w:cstheme="minorHAnsi"/>
          <w:sz w:val="24"/>
          <w:szCs w:val="24"/>
        </w:rPr>
        <w:t>t plant on the North Slope, a 62</w:t>
      </w:r>
      <w:r w:rsidRPr="00502E18">
        <w:rPr>
          <w:rFonts w:cstheme="minorHAnsi"/>
          <w:sz w:val="24"/>
          <w:szCs w:val="24"/>
        </w:rPr>
        <w:t>-mile pipeline to bring Point Thompson g</w:t>
      </w:r>
      <w:r w:rsidR="00793723" w:rsidRPr="00502E18">
        <w:rPr>
          <w:rFonts w:cstheme="minorHAnsi"/>
          <w:sz w:val="24"/>
          <w:szCs w:val="24"/>
        </w:rPr>
        <w:t>as to the treatment plan</w:t>
      </w:r>
      <w:r w:rsidR="00EE59BB" w:rsidRPr="00502E18">
        <w:rPr>
          <w:rFonts w:cstheme="minorHAnsi"/>
          <w:sz w:val="24"/>
          <w:szCs w:val="24"/>
        </w:rPr>
        <w:t>t</w:t>
      </w:r>
      <w:r w:rsidR="00793723" w:rsidRPr="00502E18">
        <w:rPr>
          <w:rFonts w:cstheme="minorHAnsi"/>
          <w:sz w:val="24"/>
          <w:szCs w:val="24"/>
        </w:rPr>
        <w:t>, an 804</w:t>
      </w:r>
      <w:r w:rsidRPr="00502E18">
        <w:rPr>
          <w:rFonts w:cstheme="minorHAnsi"/>
          <w:sz w:val="24"/>
          <w:szCs w:val="24"/>
        </w:rPr>
        <w:t>-mile pipeline from Prudhoe Bay to Nikiski, and a gas liquefaction plant and marine terminal in the Kenai Peninsula community on Cook Inlet.</w:t>
      </w:r>
    </w:p>
    <w:p w:rsidR="00917BD2" w:rsidRPr="00502E18" w:rsidRDefault="00917BD2" w:rsidP="00400F1A">
      <w:pPr>
        <w:spacing w:after="0" w:line="240" w:lineRule="auto"/>
        <w:rPr>
          <w:rFonts w:cstheme="minorHAnsi"/>
          <w:sz w:val="24"/>
          <w:szCs w:val="24"/>
        </w:rPr>
      </w:pPr>
    </w:p>
    <w:p w:rsidR="009A6989" w:rsidRPr="00502E18" w:rsidRDefault="0064177D" w:rsidP="00400F1A">
      <w:pPr>
        <w:spacing w:after="0" w:line="240" w:lineRule="auto"/>
        <w:rPr>
          <w:rFonts w:cstheme="minorHAnsi"/>
          <w:sz w:val="24"/>
          <w:szCs w:val="24"/>
        </w:rPr>
      </w:pPr>
      <w:r w:rsidRPr="00502E18">
        <w:rPr>
          <w:rFonts w:cstheme="minorHAnsi"/>
          <w:sz w:val="24"/>
          <w:szCs w:val="24"/>
        </w:rPr>
        <w:t xml:space="preserve">The state of Alaska is negotiating with North Slope oil and gas producers ExxonMobil, BP and ConocoPhillips to take over control of the project, which would include taking the lead in finishing the resource reports and submitting an application to FERC. </w:t>
      </w:r>
      <w:r w:rsidR="001F7771">
        <w:rPr>
          <w:rFonts w:cstheme="minorHAnsi"/>
          <w:sz w:val="24"/>
          <w:szCs w:val="24"/>
        </w:rPr>
        <w:t xml:space="preserve"> </w:t>
      </w:r>
      <w:r w:rsidRPr="00502E18">
        <w:rPr>
          <w:rFonts w:cstheme="minorHAnsi"/>
          <w:sz w:val="24"/>
          <w:szCs w:val="24"/>
        </w:rPr>
        <w:t xml:space="preserve">The producer partners earlier this year </w:t>
      </w:r>
      <w:r w:rsidR="009A6989" w:rsidRPr="00502E18">
        <w:rPr>
          <w:rFonts w:cstheme="minorHAnsi"/>
          <w:sz w:val="24"/>
          <w:szCs w:val="24"/>
        </w:rPr>
        <w:t>cited weak market conditions in deciding against s</w:t>
      </w:r>
      <w:r w:rsidRPr="00502E18">
        <w:rPr>
          <w:rFonts w:cstheme="minorHAnsi"/>
          <w:sz w:val="24"/>
          <w:szCs w:val="24"/>
        </w:rPr>
        <w:t xml:space="preserve">pending </w:t>
      </w:r>
      <w:r w:rsidR="00917BD2" w:rsidRPr="00502E18">
        <w:rPr>
          <w:rFonts w:cstheme="minorHAnsi"/>
          <w:sz w:val="24"/>
          <w:szCs w:val="24"/>
        </w:rPr>
        <w:t xml:space="preserve">more money </w:t>
      </w:r>
      <w:r w:rsidRPr="00502E18">
        <w:rPr>
          <w:rFonts w:cstheme="minorHAnsi"/>
          <w:sz w:val="24"/>
          <w:szCs w:val="24"/>
        </w:rPr>
        <w:t xml:space="preserve">toward a FERC application in 2017, with </w:t>
      </w:r>
      <w:r w:rsidR="00EE59BB" w:rsidRPr="00502E18">
        <w:rPr>
          <w:rFonts w:cstheme="minorHAnsi"/>
          <w:sz w:val="24"/>
          <w:szCs w:val="24"/>
        </w:rPr>
        <w:t>Alaska Gov. Bill Walker wanting</w:t>
      </w:r>
      <w:r w:rsidR="009A6989" w:rsidRPr="00502E18">
        <w:rPr>
          <w:rFonts w:cstheme="minorHAnsi"/>
          <w:sz w:val="24"/>
          <w:szCs w:val="24"/>
        </w:rPr>
        <w:t xml:space="preserve"> to stick with th</w:t>
      </w:r>
      <w:r w:rsidR="00950390">
        <w:rPr>
          <w:rFonts w:cstheme="minorHAnsi"/>
          <w:sz w:val="24"/>
          <w:szCs w:val="24"/>
        </w:rPr>
        <w:t xml:space="preserve">e original </w:t>
      </w:r>
      <w:r w:rsidR="009A6989" w:rsidRPr="00502E18">
        <w:rPr>
          <w:rFonts w:cstheme="minorHAnsi"/>
          <w:sz w:val="24"/>
          <w:szCs w:val="24"/>
        </w:rPr>
        <w:lastRenderedPageBreak/>
        <w:t>schedule</w:t>
      </w:r>
      <w:r w:rsidR="00950390">
        <w:rPr>
          <w:rFonts w:cstheme="minorHAnsi"/>
          <w:sz w:val="24"/>
          <w:szCs w:val="24"/>
        </w:rPr>
        <w:t xml:space="preserve"> while boosting the state’s ownership share</w:t>
      </w:r>
      <w:r w:rsidR="009A6989" w:rsidRPr="00502E18">
        <w:rPr>
          <w:rFonts w:cstheme="minorHAnsi"/>
          <w:sz w:val="24"/>
          <w:szCs w:val="24"/>
        </w:rPr>
        <w:t>.</w:t>
      </w:r>
      <w:r w:rsidR="00950390">
        <w:rPr>
          <w:rFonts w:cstheme="minorHAnsi"/>
          <w:sz w:val="24"/>
          <w:szCs w:val="24"/>
        </w:rPr>
        <w:t xml:space="preserve"> </w:t>
      </w:r>
      <w:r w:rsidR="001F7771">
        <w:rPr>
          <w:rFonts w:cstheme="minorHAnsi"/>
          <w:sz w:val="24"/>
          <w:szCs w:val="24"/>
        </w:rPr>
        <w:t xml:space="preserve"> </w:t>
      </w:r>
      <w:r w:rsidR="00950390">
        <w:rPr>
          <w:rFonts w:cstheme="minorHAnsi"/>
          <w:sz w:val="24"/>
          <w:szCs w:val="24"/>
        </w:rPr>
        <w:t>The state currently holds a 25 percent stake in the project.</w:t>
      </w:r>
    </w:p>
    <w:p w:rsidR="009A6989" w:rsidRPr="00502E18" w:rsidRDefault="009A6989" w:rsidP="00400F1A">
      <w:pPr>
        <w:spacing w:after="0" w:line="240" w:lineRule="auto"/>
        <w:rPr>
          <w:rFonts w:cstheme="minorHAnsi"/>
          <w:sz w:val="24"/>
          <w:szCs w:val="24"/>
        </w:rPr>
      </w:pPr>
    </w:p>
    <w:p w:rsidR="00400F1A" w:rsidRPr="00502E18" w:rsidRDefault="00400F1A" w:rsidP="00400F1A">
      <w:pPr>
        <w:shd w:val="clear" w:color="auto" w:fill="FCFCFC"/>
        <w:spacing w:after="0" w:line="240" w:lineRule="auto"/>
        <w:rPr>
          <w:rFonts w:eastAsia="Times New Roman" w:cstheme="minorHAnsi"/>
          <w:sz w:val="24"/>
          <w:szCs w:val="24"/>
        </w:rPr>
      </w:pPr>
      <w:r w:rsidRPr="00502E18">
        <w:rPr>
          <w:rFonts w:eastAsia="Times New Roman" w:cstheme="minorHAnsi"/>
          <w:sz w:val="24"/>
          <w:szCs w:val="24"/>
        </w:rPr>
        <w:t xml:space="preserve">“Negotiations are continuing,” Alaska Gasline Development Corp. President Keith Meyer told </w:t>
      </w:r>
      <w:r w:rsidR="009A6989" w:rsidRPr="00502E18">
        <w:rPr>
          <w:rFonts w:eastAsia="Times New Roman" w:cstheme="minorHAnsi"/>
          <w:sz w:val="24"/>
          <w:szCs w:val="24"/>
        </w:rPr>
        <w:t>his</w:t>
      </w:r>
      <w:r w:rsidRPr="00502E18">
        <w:rPr>
          <w:rFonts w:eastAsia="Times New Roman" w:cstheme="minorHAnsi"/>
          <w:sz w:val="24"/>
          <w:szCs w:val="24"/>
        </w:rPr>
        <w:t xml:space="preserve"> board of directors Nov. 10. </w:t>
      </w:r>
      <w:r w:rsidR="009A6989" w:rsidRPr="00502E18">
        <w:rPr>
          <w:rFonts w:eastAsia="Times New Roman" w:cstheme="minorHAnsi"/>
          <w:sz w:val="24"/>
          <w:szCs w:val="24"/>
        </w:rPr>
        <w:t xml:space="preserve">The state corporation had wanted the parties to sign off on transition agreements by the end of October. </w:t>
      </w:r>
      <w:r w:rsidR="001F7771">
        <w:rPr>
          <w:rFonts w:eastAsia="Times New Roman" w:cstheme="minorHAnsi"/>
          <w:sz w:val="24"/>
          <w:szCs w:val="24"/>
        </w:rPr>
        <w:t xml:space="preserve"> </w:t>
      </w:r>
      <w:r w:rsidR="00EE59BB" w:rsidRPr="00502E18">
        <w:rPr>
          <w:rFonts w:eastAsia="Times New Roman" w:cstheme="minorHAnsi"/>
          <w:sz w:val="24"/>
          <w:szCs w:val="24"/>
        </w:rPr>
        <w:t xml:space="preserve">Though the state missed its self-designated timeline, </w:t>
      </w:r>
      <w:r w:rsidR="009A6989" w:rsidRPr="00502E18">
        <w:rPr>
          <w:rFonts w:eastAsia="Times New Roman" w:cstheme="minorHAnsi"/>
          <w:sz w:val="24"/>
          <w:szCs w:val="24"/>
        </w:rPr>
        <w:t>“</w:t>
      </w:r>
      <w:r w:rsidRPr="00502E18">
        <w:rPr>
          <w:rFonts w:eastAsia="Times New Roman" w:cstheme="minorHAnsi"/>
          <w:sz w:val="24"/>
          <w:szCs w:val="24"/>
        </w:rPr>
        <w:t>I would say that all things are moving well</w:t>
      </w:r>
      <w:r w:rsidR="009A6989" w:rsidRPr="00502E18">
        <w:rPr>
          <w:rFonts w:eastAsia="Times New Roman" w:cstheme="minorHAnsi"/>
          <w:sz w:val="24"/>
          <w:szCs w:val="24"/>
        </w:rPr>
        <w:t>,” Meyer told the board.</w:t>
      </w:r>
      <w:r w:rsidR="001F7771">
        <w:rPr>
          <w:rFonts w:eastAsia="Times New Roman" w:cstheme="minorHAnsi"/>
          <w:sz w:val="24"/>
          <w:szCs w:val="24"/>
        </w:rPr>
        <w:t xml:space="preserve"> </w:t>
      </w:r>
      <w:r w:rsidR="009A6989" w:rsidRPr="00502E18">
        <w:rPr>
          <w:rFonts w:eastAsia="Times New Roman" w:cstheme="minorHAnsi"/>
          <w:sz w:val="24"/>
          <w:szCs w:val="24"/>
        </w:rPr>
        <w:t xml:space="preserve"> “</w:t>
      </w:r>
      <w:r w:rsidRPr="00502E18">
        <w:rPr>
          <w:rFonts w:eastAsia="Times New Roman" w:cstheme="minorHAnsi"/>
          <w:sz w:val="24"/>
          <w:szCs w:val="24"/>
        </w:rPr>
        <w:t>I don’t detect anything that’s going to stop the process.”</w:t>
      </w:r>
    </w:p>
    <w:p w:rsidR="009A6989" w:rsidRPr="00502E18" w:rsidRDefault="009A6989" w:rsidP="00400F1A">
      <w:pPr>
        <w:shd w:val="clear" w:color="auto" w:fill="FCFCFC"/>
        <w:spacing w:after="0" w:line="240" w:lineRule="auto"/>
        <w:rPr>
          <w:rFonts w:eastAsia="Times New Roman" w:cstheme="minorHAnsi"/>
          <w:sz w:val="24"/>
          <w:szCs w:val="24"/>
        </w:rPr>
      </w:pPr>
    </w:p>
    <w:p w:rsidR="00400F1A" w:rsidRPr="00502E18" w:rsidRDefault="009A6989" w:rsidP="00400F1A">
      <w:pPr>
        <w:shd w:val="clear" w:color="auto" w:fill="FCFCFC"/>
        <w:spacing w:after="0" w:line="240" w:lineRule="auto"/>
        <w:rPr>
          <w:rFonts w:eastAsia="Times New Roman" w:cstheme="minorHAnsi"/>
          <w:sz w:val="24"/>
          <w:szCs w:val="24"/>
        </w:rPr>
      </w:pPr>
      <w:r w:rsidRPr="00502E18">
        <w:rPr>
          <w:rFonts w:eastAsia="Times New Roman" w:cstheme="minorHAnsi"/>
          <w:sz w:val="24"/>
          <w:szCs w:val="24"/>
        </w:rPr>
        <w:t>N</w:t>
      </w:r>
      <w:r w:rsidR="00400F1A" w:rsidRPr="00502E18">
        <w:rPr>
          <w:rFonts w:eastAsia="Times New Roman" w:cstheme="minorHAnsi"/>
          <w:sz w:val="24"/>
          <w:szCs w:val="24"/>
        </w:rPr>
        <w:t xml:space="preserve">egotiations </w:t>
      </w:r>
      <w:r w:rsidRPr="00502E18">
        <w:rPr>
          <w:rFonts w:eastAsia="Times New Roman" w:cstheme="minorHAnsi"/>
          <w:sz w:val="24"/>
          <w:szCs w:val="24"/>
        </w:rPr>
        <w:t xml:space="preserve">between the state and producers </w:t>
      </w:r>
      <w:r w:rsidR="002C2CAD" w:rsidRPr="00502E18">
        <w:rPr>
          <w:rFonts w:eastAsia="Times New Roman" w:cstheme="minorHAnsi"/>
          <w:sz w:val="24"/>
          <w:szCs w:val="24"/>
        </w:rPr>
        <w:t>continue</w:t>
      </w:r>
      <w:r w:rsidRPr="00502E18">
        <w:rPr>
          <w:rFonts w:eastAsia="Times New Roman" w:cstheme="minorHAnsi"/>
          <w:sz w:val="24"/>
          <w:szCs w:val="24"/>
        </w:rPr>
        <w:t xml:space="preserve"> on transition agreements governing technical information </w:t>
      </w:r>
      <w:r w:rsidR="00917BD2" w:rsidRPr="00502E18">
        <w:rPr>
          <w:rFonts w:eastAsia="Times New Roman" w:cstheme="minorHAnsi"/>
          <w:sz w:val="24"/>
          <w:szCs w:val="24"/>
        </w:rPr>
        <w:t xml:space="preserve">collected during </w:t>
      </w:r>
      <w:r w:rsidRPr="00502E18">
        <w:rPr>
          <w:rFonts w:eastAsia="Times New Roman" w:cstheme="minorHAnsi"/>
          <w:sz w:val="24"/>
          <w:szCs w:val="24"/>
        </w:rPr>
        <w:t xml:space="preserve">the four years of the state-private partnership, confidentiality provisions covering some of the information, and the status of more than 630 acres purchased by the companies in Nikiski for the proposed liquefaction plant and marine terminal. </w:t>
      </w:r>
      <w:r w:rsidR="001F7771">
        <w:rPr>
          <w:rFonts w:eastAsia="Times New Roman" w:cstheme="minorHAnsi"/>
          <w:sz w:val="24"/>
          <w:szCs w:val="24"/>
        </w:rPr>
        <w:t xml:space="preserve"> </w:t>
      </w:r>
      <w:r w:rsidRPr="00502E18">
        <w:rPr>
          <w:rFonts w:eastAsia="Times New Roman" w:cstheme="minorHAnsi"/>
          <w:sz w:val="24"/>
          <w:szCs w:val="24"/>
        </w:rPr>
        <w:t>The state was not a party to the land purchases, but would need to show control of the site in its application to FERC.</w:t>
      </w:r>
    </w:p>
    <w:p w:rsidR="009A6989" w:rsidRPr="00502E18" w:rsidRDefault="009A6989" w:rsidP="00400F1A">
      <w:pPr>
        <w:shd w:val="clear" w:color="auto" w:fill="FCFCFC"/>
        <w:spacing w:after="0" w:line="240" w:lineRule="auto"/>
        <w:rPr>
          <w:rFonts w:eastAsia="Times New Roman" w:cstheme="minorHAnsi"/>
          <w:sz w:val="24"/>
          <w:szCs w:val="24"/>
        </w:rPr>
      </w:pPr>
    </w:p>
    <w:p w:rsidR="00917BD2" w:rsidRPr="00502E18" w:rsidRDefault="00917BD2" w:rsidP="00400F1A">
      <w:pPr>
        <w:shd w:val="clear" w:color="auto" w:fill="FCFCFC"/>
        <w:spacing w:after="0" w:line="240" w:lineRule="auto"/>
        <w:rPr>
          <w:rFonts w:eastAsia="Times New Roman" w:cstheme="minorHAnsi"/>
          <w:sz w:val="24"/>
          <w:szCs w:val="24"/>
        </w:rPr>
      </w:pPr>
      <w:r w:rsidRPr="00502E18">
        <w:rPr>
          <w:rFonts w:eastAsia="Times New Roman" w:cstheme="minorHAnsi"/>
          <w:sz w:val="24"/>
          <w:szCs w:val="24"/>
        </w:rPr>
        <w:t>There is no deadline for an application to FERC.</w:t>
      </w:r>
      <w:r w:rsidR="002C2CAD" w:rsidRPr="00502E18">
        <w:rPr>
          <w:rFonts w:eastAsia="Times New Roman" w:cstheme="minorHAnsi"/>
          <w:sz w:val="24"/>
          <w:szCs w:val="24"/>
        </w:rPr>
        <w:t xml:space="preserve"> The agency would start work on the EIS after it receives a complete application.</w:t>
      </w:r>
      <w:r w:rsidR="00EE59BB" w:rsidRPr="00502E18">
        <w:rPr>
          <w:rFonts w:eastAsia="Times New Roman" w:cstheme="minorHAnsi"/>
          <w:sz w:val="24"/>
          <w:szCs w:val="24"/>
        </w:rPr>
        <w:t xml:space="preserve"> </w:t>
      </w:r>
      <w:r w:rsidR="001F7771">
        <w:rPr>
          <w:rFonts w:eastAsia="Times New Roman" w:cstheme="minorHAnsi"/>
          <w:sz w:val="24"/>
          <w:szCs w:val="24"/>
        </w:rPr>
        <w:t xml:space="preserve"> </w:t>
      </w:r>
      <w:r w:rsidR="00B93469" w:rsidRPr="00502E18">
        <w:rPr>
          <w:rFonts w:eastAsia="Times New Roman" w:cstheme="minorHAnsi"/>
          <w:sz w:val="24"/>
          <w:szCs w:val="24"/>
        </w:rPr>
        <w:t>At the same time the state is negotiating to take control of the project from the producers, it is looking to see if it can line up financing</w:t>
      </w:r>
      <w:r w:rsidR="00950390">
        <w:rPr>
          <w:rFonts w:eastAsia="Times New Roman" w:cstheme="minorHAnsi"/>
          <w:sz w:val="24"/>
          <w:szCs w:val="24"/>
        </w:rPr>
        <w:t>,</w:t>
      </w:r>
      <w:r w:rsidR="00B93469" w:rsidRPr="00502E18">
        <w:rPr>
          <w:rFonts w:eastAsia="Times New Roman" w:cstheme="minorHAnsi"/>
          <w:sz w:val="24"/>
          <w:szCs w:val="24"/>
        </w:rPr>
        <w:t xml:space="preserve"> customers and partners for the venture.</w:t>
      </w:r>
    </w:p>
    <w:p w:rsidR="00917BD2" w:rsidRPr="00502E18" w:rsidRDefault="00917BD2" w:rsidP="00400F1A">
      <w:pPr>
        <w:shd w:val="clear" w:color="auto" w:fill="FCFCFC"/>
        <w:spacing w:after="0" w:line="240" w:lineRule="auto"/>
        <w:rPr>
          <w:rFonts w:eastAsia="Times New Roman" w:cstheme="minorHAnsi"/>
          <w:sz w:val="24"/>
          <w:szCs w:val="24"/>
        </w:rPr>
      </w:pPr>
    </w:p>
    <w:p w:rsidR="009A6989" w:rsidRPr="00502E18" w:rsidRDefault="009A6989" w:rsidP="00400F1A">
      <w:pPr>
        <w:shd w:val="clear" w:color="auto" w:fill="FCFCFC"/>
        <w:spacing w:after="0" w:line="240" w:lineRule="auto"/>
        <w:rPr>
          <w:rFonts w:eastAsia="Times New Roman" w:cstheme="minorHAnsi"/>
          <w:sz w:val="24"/>
          <w:szCs w:val="24"/>
        </w:rPr>
      </w:pPr>
      <w:r w:rsidRPr="00502E18">
        <w:rPr>
          <w:rFonts w:eastAsia="Times New Roman" w:cstheme="minorHAnsi"/>
          <w:sz w:val="24"/>
          <w:szCs w:val="24"/>
        </w:rPr>
        <w:t xml:space="preserve">Questions and comments raised in FERC’s Nov. 16 letter </w:t>
      </w:r>
      <w:r w:rsidR="002C2CAD" w:rsidRPr="00502E18">
        <w:rPr>
          <w:rFonts w:eastAsia="Times New Roman" w:cstheme="minorHAnsi"/>
          <w:sz w:val="24"/>
          <w:szCs w:val="24"/>
        </w:rPr>
        <w:t>covered resource reports Nos. 3, 5, 6, 7 and 8: fish, wildlife and vegetation; socioeconomics; geological resources; soils; and land use, recreation and aesthetics.</w:t>
      </w:r>
    </w:p>
    <w:p w:rsidR="002C2CAD" w:rsidRPr="00502E18" w:rsidRDefault="002C2CAD" w:rsidP="00400F1A">
      <w:pPr>
        <w:shd w:val="clear" w:color="auto" w:fill="FCFCFC"/>
        <w:spacing w:after="0" w:line="240" w:lineRule="auto"/>
        <w:rPr>
          <w:rFonts w:eastAsia="Times New Roman" w:cstheme="minorHAnsi"/>
          <w:sz w:val="24"/>
          <w:szCs w:val="24"/>
        </w:rPr>
      </w:pPr>
    </w:p>
    <w:p w:rsidR="00B93469" w:rsidRPr="00502E18" w:rsidRDefault="00B93469" w:rsidP="00B93469">
      <w:pPr>
        <w:autoSpaceDE w:val="0"/>
        <w:autoSpaceDN w:val="0"/>
        <w:adjustRightInd w:val="0"/>
        <w:spacing w:after="0" w:line="240" w:lineRule="auto"/>
        <w:rPr>
          <w:rFonts w:ascii="Calibri" w:hAnsi="Calibri" w:cs="Calibri"/>
          <w:sz w:val="24"/>
          <w:szCs w:val="24"/>
        </w:rPr>
      </w:pPr>
      <w:r w:rsidRPr="00502E18">
        <w:rPr>
          <w:rFonts w:ascii="Calibri" w:hAnsi="Calibri" w:cs="Calibri"/>
          <w:sz w:val="24"/>
          <w:szCs w:val="24"/>
        </w:rPr>
        <w:t>In particular, FERC asked Alaska LNG to provide updated information about the Kenai Spur Highway relocation</w:t>
      </w:r>
      <w:r w:rsidR="00950390">
        <w:rPr>
          <w:rFonts w:ascii="Calibri" w:hAnsi="Calibri" w:cs="Calibri"/>
          <w:sz w:val="24"/>
          <w:szCs w:val="24"/>
        </w:rPr>
        <w:t xml:space="preserve"> in Nikiski</w:t>
      </w:r>
      <w:r w:rsidRPr="00502E18">
        <w:rPr>
          <w:rFonts w:ascii="Calibri" w:hAnsi="Calibri" w:cs="Calibri"/>
          <w:sz w:val="24"/>
          <w:szCs w:val="24"/>
        </w:rPr>
        <w:t xml:space="preserve">. </w:t>
      </w:r>
      <w:r w:rsidR="001F7771">
        <w:rPr>
          <w:rFonts w:ascii="Calibri" w:hAnsi="Calibri" w:cs="Calibri"/>
          <w:sz w:val="24"/>
          <w:szCs w:val="24"/>
        </w:rPr>
        <w:t xml:space="preserve"> </w:t>
      </w:r>
      <w:r w:rsidRPr="00502E18">
        <w:rPr>
          <w:rFonts w:ascii="Calibri" w:hAnsi="Calibri" w:cs="Calibri"/>
          <w:sz w:val="24"/>
          <w:szCs w:val="24"/>
        </w:rPr>
        <w:t>The coastal-route highway would need to be relocated inland to make way for</w:t>
      </w:r>
      <w:r w:rsidR="00950390">
        <w:rPr>
          <w:rFonts w:ascii="Calibri" w:hAnsi="Calibri" w:cs="Calibri"/>
          <w:sz w:val="24"/>
          <w:szCs w:val="24"/>
        </w:rPr>
        <w:t xml:space="preserve"> construction of</w:t>
      </w:r>
      <w:r w:rsidRPr="00502E18">
        <w:rPr>
          <w:rFonts w:ascii="Calibri" w:hAnsi="Calibri" w:cs="Calibri"/>
          <w:sz w:val="24"/>
          <w:szCs w:val="24"/>
        </w:rPr>
        <w:t xml:space="preserve"> the LNG plant and marine terminal and to allow safe movement of materials and plant modules from a waterfront offloading facility to the plant site.</w:t>
      </w:r>
    </w:p>
    <w:p w:rsidR="00B93469" w:rsidRPr="00502E18" w:rsidRDefault="00B93469" w:rsidP="00B93469">
      <w:pPr>
        <w:autoSpaceDE w:val="0"/>
        <w:autoSpaceDN w:val="0"/>
        <w:adjustRightInd w:val="0"/>
        <w:spacing w:after="0" w:line="240" w:lineRule="auto"/>
        <w:rPr>
          <w:rFonts w:ascii="Calibri" w:hAnsi="Calibri" w:cs="Calibri"/>
          <w:sz w:val="24"/>
          <w:szCs w:val="24"/>
        </w:rPr>
      </w:pPr>
    </w:p>
    <w:p w:rsidR="00B93469" w:rsidRPr="00502E18" w:rsidRDefault="00B93469" w:rsidP="00B93469">
      <w:pPr>
        <w:autoSpaceDE w:val="0"/>
        <w:autoSpaceDN w:val="0"/>
        <w:adjustRightInd w:val="0"/>
        <w:spacing w:after="0" w:line="240" w:lineRule="auto"/>
        <w:rPr>
          <w:rFonts w:ascii="Calibri" w:hAnsi="Calibri" w:cs="Calibri"/>
          <w:sz w:val="24"/>
          <w:szCs w:val="24"/>
        </w:rPr>
      </w:pPr>
      <w:r w:rsidRPr="00502E18">
        <w:rPr>
          <w:rFonts w:ascii="Calibri" w:hAnsi="Calibri" w:cs="Calibri"/>
          <w:sz w:val="24"/>
          <w:szCs w:val="24"/>
        </w:rPr>
        <w:t xml:space="preserve">Nikiski residents have been frustrated at the lack of any updates after Alaska LNG released a preliminary map of multiple route options more than a year ago. </w:t>
      </w:r>
      <w:r w:rsidR="001F7771">
        <w:rPr>
          <w:rFonts w:ascii="Calibri" w:hAnsi="Calibri" w:cs="Calibri"/>
          <w:sz w:val="24"/>
          <w:szCs w:val="24"/>
        </w:rPr>
        <w:t xml:space="preserve"> </w:t>
      </w:r>
      <w:r w:rsidRPr="00502E18">
        <w:rPr>
          <w:rFonts w:ascii="Calibri" w:hAnsi="Calibri" w:cs="Calibri"/>
          <w:sz w:val="24"/>
          <w:szCs w:val="24"/>
        </w:rPr>
        <w:t xml:space="preserve">And because the highway would need to be relocated before the start of construction, the route selection, engineering, land acquisition and </w:t>
      </w:r>
      <w:r w:rsidR="00950390">
        <w:rPr>
          <w:rFonts w:ascii="Calibri" w:hAnsi="Calibri" w:cs="Calibri"/>
          <w:sz w:val="24"/>
          <w:szCs w:val="24"/>
        </w:rPr>
        <w:t>building</w:t>
      </w:r>
      <w:r w:rsidRPr="00502E18">
        <w:rPr>
          <w:rFonts w:ascii="Calibri" w:hAnsi="Calibri" w:cs="Calibri"/>
          <w:sz w:val="24"/>
          <w:szCs w:val="24"/>
        </w:rPr>
        <w:t xml:space="preserve"> the new highway segment is a time-critical item to prepare for the LNG project.</w:t>
      </w:r>
    </w:p>
    <w:p w:rsidR="00B93469" w:rsidRPr="00502E18" w:rsidRDefault="00B93469" w:rsidP="00B93469">
      <w:pPr>
        <w:autoSpaceDE w:val="0"/>
        <w:autoSpaceDN w:val="0"/>
        <w:adjustRightInd w:val="0"/>
        <w:spacing w:after="0" w:line="240" w:lineRule="auto"/>
        <w:rPr>
          <w:rFonts w:ascii="Calibri" w:hAnsi="Calibri" w:cs="Calibri"/>
          <w:sz w:val="24"/>
          <w:szCs w:val="24"/>
        </w:rPr>
      </w:pPr>
    </w:p>
    <w:p w:rsidR="00B93469" w:rsidRPr="00502E18" w:rsidRDefault="00B93469" w:rsidP="00B93469">
      <w:pPr>
        <w:autoSpaceDE w:val="0"/>
        <w:autoSpaceDN w:val="0"/>
        <w:adjustRightInd w:val="0"/>
        <w:spacing w:after="120" w:line="240" w:lineRule="auto"/>
        <w:rPr>
          <w:rFonts w:ascii="Calibri" w:hAnsi="Calibri" w:cs="Calibri"/>
          <w:sz w:val="24"/>
          <w:szCs w:val="24"/>
        </w:rPr>
      </w:pPr>
      <w:r w:rsidRPr="00502E18">
        <w:rPr>
          <w:rFonts w:ascii="Calibri" w:hAnsi="Calibri" w:cs="Calibri"/>
          <w:sz w:val="24"/>
          <w:szCs w:val="24"/>
        </w:rPr>
        <w:t>FERC asked that the final resource reports:</w:t>
      </w:r>
    </w:p>
    <w:p w:rsidR="00B93469" w:rsidRPr="00502E18" w:rsidRDefault="00B93469" w:rsidP="00B93469">
      <w:pPr>
        <w:pStyle w:val="ListParagraph"/>
        <w:numPr>
          <w:ilvl w:val="0"/>
          <w:numId w:val="10"/>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Provide data and maps on the criteria and analyses used to evaluate possible relocation routes.</w:t>
      </w:r>
    </w:p>
    <w:p w:rsidR="00B93469" w:rsidRPr="00502E18" w:rsidRDefault="00B93469" w:rsidP="00B93469">
      <w:pPr>
        <w:pStyle w:val="ListParagraph"/>
        <w:numPr>
          <w:ilvl w:val="0"/>
          <w:numId w:val="10"/>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Provide maps and descriptions of reconfigured intersections, property access, new traffic controls and interim traffic patterns during construction of the relocated highway.</w:t>
      </w:r>
    </w:p>
    <w:p w:rsidR="00B93469" w:rsidRPr="00502E18" w:rsidRDefault="00B93469" w:rsidP="00B93469">
      <w:pPr>
        <w:pStyle w:val="ListParagraph"/>
        <w:numPr>
          <w:ilvl w:val="0"/>
          <w:numId w:val="10"/>
        </w:numPr>
        <w:autoSpaceDE w:val="0"/>
        <w:autoSpaceDN w:val="0"/>
        <w:adjustRightInd w:val="0"/>
        <w:spacing w:after="0" w:line="240" w:lineRule="auto"/>
        <w:rPr>
          <w:rFonts w:ascii="Calibri" w:hAnsi="Calibri" w:cs="Calibri"/>
          <w:sz w:val="24"/>
          <w:szCs w:val="24"/>
        </w:rPr>
      </w:pPr>
      <w:r w:rsidRPr="00502E18">
        <w:rPr>
          <w:rFonts w:ascii="Calibri" w:hAnsi="Calibri" w:cs="Calibri"/>
          <w:sz w:val="24"/>
          <w:szCs w:val="24"/>
        </w:rPr>
        <w:lastRenderedPageBreak/>
        <w:t xml:space="preserve">Describe how access to businesses and residences would be preserved during the highway relocation project, including providing a list of the businesses, residences and properties that would permanently lose road access and describe measures to address that lost access. </w:t>
      </w:r>
    </w:p>
    <w:p w:rsidR="00B93469" w:rsidRPr="00502E18" w:rsidRDefault="00B93469" w:rsidP="00B93469">
      <w:pPr>
        <w:autoSpaceDE w:val="0"/>
        <w:autoSpaceDN w:val="0"/>
        <w:adjustRightInd w:val="0"/>
        <w:spacing w:after="0" w:line="240" w:lineRule="auto"/>
        <w:rPr>
          <w:rFonts w:ascii="Calibri" w:hAnsi="Calibri" w:cs="Calibri"/>
          <w:sz w:val="24"/>
          <w:szCs w:val="24"/>
        </w:rPr>
      </w:pPr>
    </w:p>
    <w:p w:rsidR="002C2CAD" w:rsidRPr="00502E18" w:rsidRDefault="00B93469" w:rsidP="000C45B7">
      <w:pPr>
        <w:shd w:val="clear" w:color="auto" w:fill="FCFCFC"/>
        <w:spacing w:after="120" w:line="240" w:lineRule="auto"/>
        <w:rPr>
          <w:rFonts w:eastAsia="Times New Roman" w:cstheme="minorHAnsi"/>
          <w:sz w:val="24"/>
          <w:szCs w:val="24"/>
        </w:rPr>
      </w:pPr>
      <w:r w:rsidRPr="00502E18">
        <w:rPr>
          <w:rFonts w:eastAsia="Times New Roman" w:cstheme="minorHAnsi"/>
          <w:sz w:val="24"/>
          <w:szCs w:val="24"/>
        </w:rPr>
        <w:t>Other q</w:t>
      </w:r>
      <w:r w:rsidR="002C2CAD" w:rsidRPr="00502E18">
        <w:rPr>
          <w:rFonts w:eastAsia="Times New Roman" w:cstheme="minorHAnsi"/>
          <w:sz w:val="24"/>
          <w:szCs w:val="24"/>
        </w:rPr>
        <w:t xml:space="preserve">uestions presented to Alaska LNG </w:t>
      </w:r>
      <w:r w:rsidR="00D05A3D" w:rsidRPr="00502E18">
        <w:rPr>
          <w:rFonts w:eastAsia="Times New Roman" w:cstheme="minorHAnsi"/>
          <w:sz w:val="24"/>
          <w:szCs w:val="24"/>
        </w:rPr>
        <w:t>on Nov. 16 covered issues on the North Slope, along the pipeline route and in Nikiski</w:t>
      </w:r>
      <w:r w:rsidR="002C2CAD" w:rsidRPr="00502E18">
        <w:rPr>
          <w:rFonts w:eastAsia="Times New Roman" w:cstheme="minorHAnsi"/>
          <w:sz w:val="24"/>
          <w:szCs w:val="24"/>
        </w:rPr>
        <w:t>:</w:t>
      </w:r>
    </w:p>
    <w:p w:rsidR="00D05A3D" w:rsidRPr="00502E18" w:rsidRDefault="00D05A3D" w:rsidP="00D05A3D">
      <w:pPr>
        <w:pStyle w:val="ListParagraph"/>
        <w:numPr>
          <w:ilvl w:val="0"/>
          <w:numId w:val="9"/>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 xml:space="preserve">Provide more details on potential modifications to highway and railroad bridges, overpasses and tunnels to handle construction traffic. </w:t>
      </w:r>
      <w:r w:rsidR="001F7771">
        <w:rPr>
          <w:rFonts w:ascii="Calibri" w:hAnsi="Calibri" w:cs="Calibri"/>
          <w:sz w:val="24"/>
          <w:szCs w:val="24"/>
        </w:rPr>
        <w:t xml:space="preserve"> </w:t>
      </w:r>
      <w:r w:rsidRPr="00502E18">
        <w:rPr>
          <w:rFonts w:ascii="Calibri" w:hAnsi="Calibri" w:cs="Calibri"/>
          <w:sz w:val="24"/>
          <w:szCs w:val="24"/>
        </w:rPr>
        <w:t>FERC also wants to see “a more detailed discussion of the anticipated location, type, extent and timing of improvements to public highways and roads affected by project construction and operations.”</w:t>
      </w:r>
      <w:r w:rsidR="001F7771">
        <w:rPr>
          <w:rFonts w:ascii="Calibri" w:hAnsi="Calibri" w:cs="Calibri"/>
          <w:sz w:val="24"/>
          <w:szCs w:val="24"/>
        </w:rPr>
        <w:t xml:space="preserve"> </w:t>
      </w:r>
      <w:r w:rsidRPr="00502E18">
        <w:rPr>
          <w:rFonts w:ascii="Calibri" w:hAnsi="Calibri" w:cs="Calibri"/>
          <w:sz w:val="24"/>
          <w:szCs w:val="24"/>
        </w:rPr>
        <w:t xml:space="preserve"> And, FERC asked, identify who would be responsible for the road improvements and repairs before and after project construction and during operations.</w:t>
      </w:r>
    </w:p>
    <w:p w:rsidR="00D05A3D" w:rsidRPr="00502E18" w:rsidRDefault="00D05A3D" w:rsidP="00D05A3D">
      <w:pPr>
        <w:pStyle w:val="ListParagraph"/>
        <w:numPr>
          <w:ilvl w:val="0"/>
          <w:numId w:val="10"/>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Provide additional information on the dock and handling yards at the ports of Anchorage and Seward, and other potentially affected ports during construction, including any modifications that will be required to meet the project’s needs.</w:t>
      </w:r>
    </w:p>
    <w:p w:rsidR="00D05A3D" w:rsidRPr="00502E18" w:rsidRDefault="00D05A3D" w:rsidP="00D05A3D">
      <w:pPr>
        <w:pStyle w:val="ListParagraph"/>
        <w:numPr>
          <w:ilvl w:val="0"/>
          <w:numId w:val="10"/>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Describe the traffic management plans identified for the Glenn, Parks, Seward, Sterling and Kenai Spur Highways, “such as scheduling of equipment deliveries during non-peak hours, signage, use of flaggers or other traffic control devices, and notification of planned road closures.”</w:t>
      </w:r>
    </w:p>
    <w:p w:rsidR="00D05A3D" w:rsidRPr="00502E18" w:rsidRDefault="00D05A3D" w:rsidP="00D05A3D">
      <w:pPr>
        <w:pStyle w:val="ListParagraph"/>
        <w:numPr>
          <w:ilvl w:val="0"/>
          <w:numId w:val="10"/>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Provide a detailed list of residences and other structures within 200 feet of the project area, including residences and other structures within the pipeline right-of-way, and a statement whether those structures would need to be removed or could be avoided. Th</w:t>
      </w:r>
      <w:r w:rsidR="00950390">
        <w:rPr>
          <w:rFonts w:ascii="Calibri" w:hAnsi="Calibri" w:cs="Calibri"/>
          <w:sz w:val="24"/>
          <w:szCs w:val="24"/>
        </w:rPr>
        <w:t>e</w:t>
      </w:r>
      <w:r w:rsidRPr="00502E18">
        <w:rPr>
          <w:rFonts w:ascii="Calibri" w:hAnsi="Calibri" w:cs="Calibri"/>
          <w:sz w:val="24"/>
          <w:szCs w:val="24"/>
        </w:rPr>
        <w:t xml:space="preserve"> request applies to structures within 200 feet of the Kenai Spur Highway relocation.</w:t>
      </w:r>
    </w:p>
    <w:p w:rsidR="00D05A3D" w:rsidRPr="00502E18" w:rsidRDefault="00D05A3D" w:rsidP="00D05A3D">
      <w:pPr>
        <w:pStyle w:val="ListParagraph"/>
        <w:numPr>
          <w:ilvl w:val="0"/>
          <w:numId w:val="8"/>
        </w:numPr>
        <w:autoSpaceDE w:val="0"/>
        <w:autoSpaceDN w:val="0"/>
        <w:adjustRightInd w:val="0"/>
        <w:spacing w:after="120" w:line="240" w:lineRule="auto"/>
        <w:contextualSpacing w:val="0"/>
        <w:rPr>
          <w:rFonts w:ascii="Calibri" w:hAnsi="Calibri" w:cs="Calibri"/>
          <w:i/>
          <w:sz w:val="24"/>
          <w:szCs w:val="24"/>
        </w:rPr>
      </w:pPr>
      <w:r w:rsidRPr="00502E18">
        <w:rPr>
          <w:rFonts w:ascii="Calibri" w:hAnsi="Calibri" w:cs="Calibri"/>
          <w:sz w:val="24"/>
          <w:szCs w:val="24"/>
        </w:rPr>
        <w:t xml:space="preserve">Include more discussion of proposed impact payments to communities during construction. </w:t>
      </w:r>
      <w:r w:rsidR="001F7771">
        <w:rPr>
          <w:rFonts w:ascii="Calibri" w:hAnsi="Calibri" w:cs="Calibri"/>
          <w:sz w:val="24"/>
          <w:szCs w:val="24"/>
        </w:rPr>
        <w:t xml:space="preserve"> </w:t>
      </w:r>
      <w:r w:rsidRPr="00502E18">
        <w:rPr>
          <w:rFonts w:ascii="Calibri" w:hAnsi="Calibri" w:cs="Calibri"/>
          <w:sz w:val="24"/>
          <w:szCs w:val="24"/>
        </w:rPr>
        <w:t>FERC noted that the North Slope producers had negotiated with the state to make payments into a construction impact fund</w:t>
      </w:r>
      <w:r w:rsidR="00950390">
        <w:rPr>
          <w:rFonts w:ascii="Calibri" w:hAnsi="Calibri" w:cs="Calibri"/>
          <w:sz w:val="24"/>
          <w:szCs w:val="24"/>
        </w:rPr>
        <w:t xml:space="preserve"> in lieu of property taxes</w:t>
      </w:r>
      <w:r w:rsidRPr="00502E18">
        <w:rPr>
          <w:rFonts w:ascii="Calibri" w:hAnsi="Calibri" w:cs="Calibri"/>
          <w:sz w:val="24"/>
          <w:szCs w:val="24"/>
        </w:rPr>
        <w:t>, though details on the aid program</w:t>
      </w:r>
      <w:r w:rsidR="00950390">
        <w:rPr>
          <w:rFonts w:ascii="Calibri" w:hAnsi="Calibri" w:cs="Calibri"/>
          <w:sz w:val="24"/>
          <w:szCs w:val="24"/>
        </w:rPr>
        <w:t xml:space="preserve"> were lacking</w:t>
      </w:r>
      <w:r w:rsidRPr="00502E18">
        <w:rPr>
          <w:rFonts w:ascii="Calibri" w:hAnsi="Calibri" w:cs="Calibri"/>
          <w:sz w:val="24"/>
          <w:szCs w:val="24"/>
        </w:rPr>
        <w:t xml:space="preserve">. </w:t>
      </w:r>
      <w:r w:rsidR="001F7771">
        <w:rPr>
          <w:rFonts w:ascii="Calibri" w:hAnsi="Calibri" w:cs="Calibri"/>
          <w:sz w:val="24"/>
          <w:szCs w:val="24"/>
        </w:rPr>
        <w:t xml:space="preserve"> </w:t>
      </w:r>
      <w:r w:rsidRPr="00502E18">
        <w:rPr>
          <w:rFonts w:ascii="Calibri" w:hAnsi="Calibri" w:cs="Calibri"/>
          <w:sz w:val="24"/>
          <w:szCs w:val="24"/>
        </w:rPr>
        <w:t xml:space="preserve">“Describe whether the payments would be a net positive to communities or would allow them to break even as they use the money to pay for increased demand for public services and infrastructure demands.” </w:t>
      </w:r>
      <w:r w:rsidR="001F7771">
        <w:rPr>
          <w:rFonts w:ascii="Calibri" w:hAnsi="Calibri" w:cs="Calibri"/>
          <w:sz w:val="24"/>
          <w:szCs w:val="24"/>
        </w:rPr>
        <w:t xml:space="preserve"> </w:t>
      </w:r>
      <w:r w:rsidRPr="00502E18">
        <w:rPr>
          <w:rFonts w:ascii="Calibri" w:hAnsi="Calibri" w:cs="Calibri"/>
          <w:sz w:val="24"/>
          <w:szCs w:val="24"/>
        </w:rPr>
        <w:t xml:space="preserve">FERC asked how much money might be available for impact aid, how it would be allocated between affected areas, which levels of government would be eligible for the funds, when the money would be distributed, and whether there would be any restrictions imposed on use of the funds. </w:t>
      </w:r>
      <w:r w:rsidR="001F7771">
        <w:rPr>
          <w:rFonts w:ascii="Calibri" w:hAnsi="Calibri" w:cs="Calibri"/>
          <w:sz w:val="24"/>
          <w:szCs w:val="24"/>
        </w:rPr>
        <w:t xml:space="preserve"> </w:t>
      </w:r>
      <w:r w:rsidRPr="00502E18">
        <w:rPr>
          <w:rFonts w:ascii="Calibri" w:hAnsi="Calibri" w:cs="Calibri"/>
          <w:i/>
          <w:sz w:val="24"/>
          <w:szCs w:val="24"/>
        </w:rPr>
        <w:t>(Communities in the project area are concerned that a state takeover of the project could change the amount of money available and disbursement of any impact funds.)</w:t>
      </w:r>
    </w:p>
    <w:p w:rsidR="00D05A3D" w:rsidRPr="00502E18" w:rsidRDefault="00D05A3D" w:rsidP="00D05A3D">
      <w:pPr>
        <w:pStyle w:val="ListParagraph"/>
        <w:numPr>
          <w:ilvl w:val="0"/>
          <w:numId w:val="8"/>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Provide estimates for the number of direct and indirect jobs created during construction, including estimates of how many of those workers currently live in the area and how many would relocate permanently or temporarily to the area.</w:t>
      </w:r>
    </w:p>
    <w:p w:rsidR="00D05A3D" w:rsidRPr="00502E18" w:rsidRDefault="00D05A3D" w:rsidP="00D05A3D">
      <w:pPr>
        <w:pStyle w:val="ListParagraph"/>
        <w:numPr>
          <w:ilvl w:val="0"/>
          <w:numId w:val="8"/>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Provide total worker payroll, and estimates of local expenditures.</w:t>
      </w:r>
    </w:p>
    <w:p w:rsidR="00D05A3D" w:rsidRPr="00502E18" w:rsidRDefault="00D05A3D" w:rsidP="00D05A3D">
      <w:pPr>
        <w:pStyle w:val="ListParagraph"/>
        <w:numPr>
          <w:ilvl w:val="0"/>
          <w:numId w:val="8"/>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lastRenderedPageBreak/>
        <w:t>Provide more information on the project’s impact on local housing, public facilities and services, particularly from people coming to Alaska in hopes of landing a job.</w:t>
      </w:r>
    </w:p>
    <w:p w:rsidR="00D05A3D" w:rsidRPr="00502E18" w:rsidRDefault="00D05A3D" w:rsidP="00D05A3D">
      <w:pPr>
        <w:pStyle w:val="ListParagraph"/>
        <w:numPr>
          <w:ilvl w:val="0"/>
          <w:numId w:val="8"/>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Describe the potential impact of project facilities on the future development of coal resources in Alaska.</w:t>
      </w:r>
    </w:p>
    <w:p w:rsidR="002C2CAD" w:rsidRPr="00502E18" w:rsidRDefault="008D46D6" w:rsidP="000C45B7">
      <w:pPr>
        <w:pStyle w:val="ListParagraph"/>
        <w:numPr>
          <w:ilvl w:val="0"/>
          <w:numId w:val="8"/>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Determine life stages and seasonality of invasive species present in the</w:t>
      </w:r>
      <w:r w:rsidR="002C2CAD" w:rsidRPr="00502E18">
        <w:rPr>
          <w:rFonts w:ascii="Calibri" w:hAnsi="Calibri" w:cs="Calibri"/>
          <w:sz w:val="24"/>
          <w:szCs w:val="24"/>
        </w:rPr>
        <w:t xml:space="preserve"> p</w:t>
      </w:r>
      <w:r w:rsidRPr="00502E18">
        <w:rPr>
          <w:rFonts w:ascii="Calibri" w:hAnsi="Calibri" w:cs="Calibri"/>
          <w:sz w:val="24"/>
          <w:szCs w:val="24"/>
        </w:rPr>
        <w:t>roject area</w:t>
      </w:r>
      <w:r w:rsidR="0023230A" w:rsidRPr="00502E18">
        <w:rPr>
          <w:rFonts w:ascii="Calibri" w:hAnsi="Calibri" w:cs="Calibri"/>
          <w:sz w:val="24"/>
          <w:szCs w:val="24"/>
        </w:rPr>
        <w:t xml:space="preserve">, including </w:t>
      </w:r>
      <w:r w:rsidRPr="00502E18">
        <w:rPr>
          <w:rFonts w:ascii="Calibri" w:hAnsi="Calibri" w:cs="Calibri"/>
          <w:sz w:val="24"/>
          <w:szCs w:val="24"/>
        </w:rPr>
        <w:t xml:space="preserve">descriptions </w:t>
      </w:r>
      <w:r w:rsidR="0023230A" w:rsidRPr="00502E18">
        <w:rPr>
          <w:rFonts w:ascii="Calibri" w:hAnsi="Calibri" w:cs="Calibri"/>
          <w:sz w:val="24"/>
          <w:szCs w:val="24"/>
        </w:rPr>
        <w:t xml:space="preserve">and mapping </w:t>
      </w:r>
      <w:r w:rsidRPr="00502E18">
        <w:rPr>
          <w:rFonts w:ascii="Calibri" w:hAnsi="Calibri" w:cs="Calibri"/>
          <w:sz w:val="24"/>
          <w:szCs w:val="24"/>
        </w:rPr>
        <w:t>of each invasive species.</w:t>
      </w:r>
    </w:p>
    <w:p w:rsidR="002C2CAD" w:rsidRPr="00502E18" w:rsidRDefault="0023230A" w:rsidP="000C45B7">
      <w:pPr>
        <w:pStyle w:val="ListParagraph"/>
        <w:numPr>
          <w:ilvl w:val="0"/>
          <w:numId w:val="8"/>
        </w:numPr>
        <w:spacing w:after="120" w:line="240" w:lineRule="auto"/>
        <w:contextualSpacing w:val="0"/>
        <w:rPr>
          <w:rFonts w:ascii="Calibri" w:hAnsi="Calibri" w:cs="Calibri"/>
          <w:sz w:val="24"/>
          <w:szCs w:val="24"/>
        </w:rPr>
      </w:pPr>
      <w:r w:rsidRPr="00502E18">
        <w:rPr>
          <w:rFonts w:ascii="Calibri" w:hAnsi="Calibri" w:cs="Calibri"/>
          <w:sz w:val="24"/>
          <w:szCs w:val="24"/>
        </w:rPr>
        <w:t>Submit a whale-</w:t>
      </w:r>
      <w:r w:rsidR="002C2CAD" w:rsidRPr="00502E18">
        <w:rPr>
          <w:rFonts w:ascii="Calibri" w:hAnsi="Calibri" w:cs="Calibri"/>
          <w:sz w:val="24"/>
          <w:szCs w:val="24"/>
        </w:rPr>
        <w:t>strike r</w:t>
      </w:r>
      <w:r w:rsidR="008D46D6" w:rsidRPr="00502E18">
        <w:rPr>
          <w:rFonts w:ascii="Calibri" w:hAnsi="Calibri" w:cs="Calibri"/>
          <w:sz w:val="24"/>
          <w:szCs w:val="24"/>
        </w:rPr>
        <w:t xml:space="preserve">isk </w:t>
      </w:r>
      <w:r w:rsidR="002C2CAD" w:rsidRPr="00502E18">
        <w:rPr>
          <w:rFonts w:ascii="Calibri" w:hAnsi="Calibri" w:cs="Calibri"/>
          <w:sz w:val="24"/>
          <w:szCs w:val="24"/>
        </w:rPr>
        <w:t>a</w:t>
      </w:r>
      <w:r w:rsidR="008D46D6" w:rsidRPr="00502E18">
        <w:rPr>
          <w:rFonts w:ascii="Calibri" w:hAnsi="Calibri" w:cs="Calibri"/>
          <w:sz w:val="24"/>
          <w:szCs w:val="24"/>
        </w:rPr>
        <w:t>nalysis</w:t>
      </w:r>
      <w:r w:rsidR="002C2CAD" w:rsidRPr="00502E18">
        <w:rPr>
          <w:rFonts w:ascii="Calibri" w:hAnsi="Calibri" w:cs="Calibri"/>
          <w:sz w:val="24"/>
          <w:szCs w:val="24"/>
        </w:rPr>
        <w:t xml:space="preserve"> of vessel traffic associated with the project.</w:t>
      </w:r>
    </w:p>
    <w:p w:rsidR="0023230A" w:rsidRPr="00502E18" w:rsidRDefault="0023230A" w:rsidP="000C45B7">
      <w:pPr>
        <w:pStyle w:val="ListParagraph"/>
        <w:numPr>
          <w:ilvl w:val="0"/>
          <w:numId w:val="8"/>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Discuss</w:t>
      </w:r>
      <w:r w:rsidR="008D46D6" w:rsidRPr="00502E18">
        <w:rPr>
          <w:rFonts w:ascii="Calibri" w:hAnsi="Calibri" w:cs="Calibri"/>
          <w:sz w:val="24"/>
          <w:szCs w:val="24"/>
        </w:rPr>
        <w:t xml:space="preserve"> seasonal migrations of fish species between</w:t>
      </w:r>
      <w:r w:rsidRPr="00502E18">
        <w:rPr>
          <w:rFonts w:ascii="Calibri" w:hAnsi="Calibri" w:cs="Calibri"/>
          <w:sz w:val="24"/>
          <w:szCs w:val="24"/>
        </w:rPr>
        <w:t xml:space="preserve"> s</w:t>
      </w:r>
      <w:r w:rsidR="008D46D6" w:rsidRPr="00502E18">
        <w:rPr>
          <w:rFonts w:ascii="Calibri" w:hAnsi="Calibri" w:cs="Calibri"/>
          <w:sz w:val="24"/>
          <w:szCs w:val="24"/>
        </w:rPr>
        <w:t>mall tributaries that freeze to the bottom (and where these occur) and</w:t>
      </w:r>
      <w:r w:rsidRPr="00502E18">
        <w:rPr>
          <w:rFonts w:ascii="Calibri" w:hAnsi="Calibri" w:cs="Calibri"/>
          <w:sz w:val="24"/>
          <w:szCs w:val="24"/>
        </w:rPr>
        <w:t xml:space="preserve"> </w:t>
      </w:r>
      <w:r w:rsidR="008D46D6" w:rsidRPr="00502E18">
        <w:rPr>
          <w:rFonts w:ascii="Calibri" w:hAnsi="Calibri" w:cs="Calibri"/>
          <w:sz w:val="24"/>
          <w:szCs w:val="24"/>
        </w:rPr>
        <w:t>adjacent lakes</w:t>
      </w:r>
      <w:r w:rsidRPr="00502E18">
        <w:rPr>
          <w:rFonts w:ascii="Calibri" w:hAnsi="Calibri" w:cs="Calibri"/>
          <w:sz w:val="24"/>
          <w:szCs w:val="24"/>
        </w:rPr>
        <w:t xml:space="preserve"> and</w:t>
      </w:r>
      <w:r w:rsidR="008D46D6" w:rsidRPr="00502E18">
        <w:rPr>
          <w:rFonts w:ascii="Calibri" w:hAnsi="Calibri" w:cs="Calibri"/>
          <w:sz w:val="24"/>
          <w:szCs w:val="24"/>
        </w:rPr>
        <w:t xml:space="preserve"> rivers</w:t>
      </w:r>
      <w:r w:rsidRPr="00502E18">
        <w:rPr>
          <w:rFonts w:ascii="Calibri" w:hAnsi="Calibri" w:cs="Calibri"/>
          <w:sz w:val="24"/>
          <w:szCs w:val="24"/>
        </w:rPr>
        <w:t xml:space="preserve"> </w:t>
      </w:r>
      <w:r w:rsidR="008D46D6" w:rsidRPr="00502E18">
        <w:rPr>
          <w:rFonts w:ascii="Calibri" w:hAnsi="Calibri" w:cs="Calibri"/>
          <w:sz w:val="24"/>
          <w:szCs w:val="24"/>
        </w:rPr>
        <w:t>for overwintering.</w:t>
      </w:r>
    </w:p>
    <w:p w:rsidR="0023230A" w:rsidRPr="00502E18" w:rsidRDefault="00EF7718" w:rsidP="000C45B7">
      <w:pPr>
        <w:pStyle w:val="ListParagraph"/>
        <w:numPr>
          <w:ilvl w:val="0"/>
          <w:numId w:val="8"/>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 xml:space="preserve">Describe how and when </w:t>
      </w:r>
      <w:r w:rsidR="0023230A" w:rsidRPr="00502E18">
        <w:rPr>
          <w:rFonts w:ascii="Calibri" w:hAnsi="Calibri" w:cs="Calibri"/>
          <w:sz w:val="24"/>
          <w:szCs w:val="24"/>
        </w:rPr>
        <w:t>the project would coordinate with the Alaska Department of Fish and Game ‘‘</w:t>
      </w:r>
      <w:r w:rsidRPr="00502E18">
        <w:rPr>
          <w:rFonts w:ascii="Calibri" w:hAnsi="Calibri" w:cs="Calibri"/>
          <w:sz w:val="24"/>
          <w:szCs w:val="24"/>
        </w:rPr>
        <w:t>to</w:t>
      </w:r>
      <w:r w:rsidR="0023230A" w:rsidRPr="00502E18">
        <w:rPr>
          <w:rFonts w:ascii="Calibri" w:hAnsi="Calibri" w:cs="Calibri"/>
          <w:sz w:val="24"/>
          <w:szCs w:val="24"/>
        </w:rPr>
        <w:t xml:space="preserve"> </w:t>
      </w:r>
      <w:r w:rsidRPr="00502E18">
        <w:rPr>
          <w:rFonts w:ascii="Calibri" w:hAnsi="Calibri" w:cs="Calibri"/>
          <w:sz w:val="24"/>
          <w:szCs w:val="24"/>
        </w:rPr>
        <w:t>develop and implement appropriate mitigation measures for impacts on fisheries</w:t>
      </w:r>
      <w:r w:rsidR="0023230A" w:rsidRPr="00502E18">
        <w:rPr>
          <w:rFonts w:ascii="Calibri" w:hAnsi="Calibri" w:cs="Calibri"/>
          <w:sz w:val="24"/>
          <w:szCs w:val="24"/>
        </w:rPr>
        <w:t xml:space="preserve"> </w:t>
      </w:r>
      <w:r w:rsidRPr="00502E18">
        <w:rPr>
          <w:rFonts w:ascii="Calibri" w:hAnsi="Calibri" w:cs="Calibri"/>
          <w:sz w:val="24"/>
          <w:szCs w:val="24"/>
        </w:rPr>
        <w:t>from construction and operation activities.</w:t>
      </w:r>
      <w:r w:rsidR="0023230A" w:rsidRPr="00502E18">
        <w:rPr>
          <w:rFonts w:ascii="Calibri" w:hAnsi="Calibri" w:cs="Calibri"/>
          <w:sz w:val="24"/>
          <w:szCs w:val="24"/>
        </w:rPr>
        <w:t>”</w:t>
      </w:r>
    </w:p>
    <w:p w:rsidR="0023230A" w:rsidRPr="00502E18" w:rsidRDefault="0023230A" w:rsidP="000C45B7">
      <w:pPr>
        <w:pStyle w:val="ListParagraph"/>
        <w:numPr>
          <w:ilvl w:val="0"/>
          <w:numId w:val="8"/>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Discuss the</w:t>
      </w:r>
      <w:r w:rsidR="00EF7718" w:rsidRPr="00502E18">
        <w:rPr>
          <w:rFonts w:ascii="Calibri" w:hAnsi="Calibri" w:cs="Calibri"/>
          <w:sz w:val="24"/>
          <w:szCs w:val="24"/>
        </w:rPr>
        <w:t xml:space="preserve"> seasonal timing of plankton blooms in Cook Inlet</w:t>
      </w:r>
      <w:r w:rsidR="004F62E2" w:rsidRPr="00502E18">
        <w:rPr>
          <w:rFonts w:ascii="Calibri" w:hAnsi="Calibri" w:cs="Calibri"/>
          <w:sz w:val="24"/>
          <w:szCs w:val="24"/>
        </w:rPr>
        <w:t xml:space="preserve"> to help </w:t>
      </w:r>
      <w:r w:rsidR="00EF7718" w:rsidRPr="00502E18">
        <w:rPr>
          <w:rFonts w:ascii="Calibri" w:hAnsi="Calibri" w:cs="Calibri"/>
          <w:sz w:val="24"/>
          <w:szCs w:val="24"/>
        </w:rPr>
        <w:t>determine the impact</w:t>
      </w:r>
      <w:r w:rsidR="004F62E2" w:rsidRPr="00502E18">
        <w:rPr>
          <w:rFonts w:ascii="Calibri" w:hAnsi="Calibri" w:cs="Calibri"/>
          <w:sz w:val="24"/>
          <w:szCs w:val="24"/>
        </w:rPr>
        <w:t>s</w:t>
      </w:r>
      <w:r w:rsidR="00EF7718" w:rsidRPr="00502E18">
        <w:rPr>
          <w:rFonts w:ascii="Calibri" w:hAnsi="Calibri" w:cs="Calibri"/>
          <w:sz w:val="24"/>
          <w:szCs w:val="24"/>
        </w:rPr>
        <w:t xml:space="preserve"> on zooplankton and phytoplankton </w:t>
      </w:r>
      <w:r w:rsidR="00296835" w:rsidRPr="00502E18">
        <w:rPr>
          <w:rFonts w:ascii="Calibri" w:hAnsi="Calibri" w:cs="Calibri"/>
          <w:sz w:val="24"/>
          <w:szCs w:val="24"/>
        </w:rPr>
        <w:t>near</w:t>
      </w:r>
      <w:r w:rsidR="004F62E2" w:rsidRPr="00502E18">
        <w:rPr>
          <w:rFonts w:ascii="Calibri" w:hAnsi="Calibri" w:cs="Calibri"/>
          <w:sz w:val="24"/>
          <w:szCs w:val="24"/>
        </w:rPr>
        <w:t xml:space="preserve"> the LNG plant and marine terminal in Nikiski.</w:t>
      </w:r>
    </w:p>
    <w:p w:rsidR="0023230A" w:rsidRPr="00502E18" w:rsidRDefault="009C4E34" w:rsidP="000C45B7">
      <w:pPr>
        <w:pStyle w:val="ListParagraph"/>
        <w:numPr>
          <w:ilvl w:val="0"/>
          <w:numId w:val="8"/>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Define the various dredg</w:t>
      </w:r>
      <w:r w:rsidR="004F62E2" w:rsidRPr="00502E18">
        <w:rPr>
          <w:rFonts w:ascii="Calibri" w:hAnsi="Calibri" w:cs="Calibri"/>
          <w:sz w:val="24"/>
          <w:szCs w:val="24"/>
        </w:rPr>
        <w:t>ing</w:t>
      </w:r>
      <w:r w:rsidRPr="00502E18">
        <w:rPr>
          <w:rFonts w:ascii="Calibri" w:hAnsi="Calibri" w:cs="Calibri"/>
          <w:sz w:val="24"/>
          <w:szCs w:val="24"/>
        </w:rPr>
        <w:t xml:space="preserve"> disposal methods being considered </w:t>
      </w:r>
      <w:r w:rsidR="004F62E2" w:rsidRPr="00502E18">
        <w:rPr>
          <w:rFonts w:ascii="Calibri" w:hAnsi="Calibri" w:cs="Calibri"/>
          <w:sz w:val="24"/>
          <w:szCs w:val="24"/>
        </w:rPr>
        <w:t xml:space="preserve">for the North Slope and Cook Inlet, </w:t>
      </w:r>
      <w:r w:rsidRPr="00502E18">
        <w:rPr>
          <w:rFonts w:ascii="Calibri" w:hAnsi="Calibri" w:cs="Calibri"/>
          <w:sz w:val="24"/>
          <w:szCs w:val="24"/>
        </w:rPr>
        <w:t>including sediment</w:t>
      </w:r>
      <w:r w:rsidR="0023230A" w:rsidRPr="00502E18">
        <w:rPr>
          <w:rFonts w:ascii="Calibri" w:hAnsi="Calibri" w:cs="Calibri"/>
          <w:sz w:val="24"/>
          <w:szCs w:val="24"/>
        </w:rPr>
        <w:t xml:space="preserve"> </w:t>
      </w:r>
      <w:r w:rsidRPr="00502E18">
        <w:rPr>
          <w:rFonts w:ascii="Calibri" w:hAnsi="Calibri" w:cs="Calibri"/>
          <w:sz w:val="24"/>
          <w:szCs w:val="24"/>
        </w:rPr>
        <w:t>transport modeling, types of effects, mitigation measures</w:t>
      </w:r>
      <w:r w:rsidR="004F62E2" w:rsidRPr="00502E18">
        <w:rPr>
          <w:rFonts w:ascii="Calibri" w:hAnsi="Calibri" w:cs="Calibri"/>
          <w:sz w:val="24"/>
          <w:szCs w:val="24"/>
        </w:rPr>
        <w:t xml:space="preserve"> and regulatory processes.</w:t>
      </w:r>
    </w:p>
    <w:p w:rsidR="004F62E2" w:rsidRPr="00502E18" w:rsidRDefault="00D05A3D" w:rsidP="000C45B7">
      <w:pPr>
        <w:pStyle w:val="ListParagraph"/>
        <w:numPr>
          <w:ilvl w:val="0"/>
          <w:numId w:val="8"/>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Provide more information</w:t>
      </w:r>
      <w:r w:rsidR="009C4E34" w:rsidRPr="00502E18">
        <w:rPr>
          <w:rFonts w:ascii="Calibri" w:hAnsi="Calibri" w:cs="Calibri"/>
          <w:sz w:val="24"/>
          <w:szCs w:val="24"/>
        </w:rPr>
        <w:t xml:space="preserve"> o</w:t>
      </w:r>
      <w:r w:rsidRPr="00502E18">
        <w:rPr>
          <w:rFonts w:ascii="Calibri" w:hAnsi="Calibri" w:cs="Calibri"/>
          <w:sz w:val="24"/>
          <w:szCs w:val="24"/>
        </w:rPr>
        <w:t>n</w:t>
      </w:r>
      <w:r w:rsidR="009C4E34" w:rsidRPr="00502E18">
        <w:rPr>
          <w:rFonts w:ascii="Calibri" w:hAnsi="Calibri" w:cs="Calibri"/>
          <w:sz w:val="24"/>
          <w:szCs w:val="24"/>
        </w:rPr>
        <w:t xml:space="preserve"> mitigation measures </w:t>
      </w:r>
      <w:r w:rsidR="004F62E2" w:rsidRPr="00502E18">
        <w:rPr>
          <w:rFonts w:ascii="Calibri" w:hAnsi="Calibri" w:cs="Calibri"/>
          <w:sz w:val="24"/>
          <w:szCs w:val="24"/>
        </w:rPr>
        <w:t>during pile driving for offshore facilities, including “</w:t>
      </w:r>
      <w:r w:rsidR="009C4E34" w:rsidRPr="00502E18">
        <w:rPr>
          <w:rFonts w:ascii="Calibri" w:hAnsi="Calibri" w:cs="Calibri"/>
          <w:sz w:val="24"/>
          <w:szCs w:val="24"/>
        </w:rPr>
        <w:t>active monitoring during all activities using hydrophones installed in</w:t>
      </w:r>
      <w:r w:rsidR="0023230A" w:rsidRPr="00502E18">
        <w:rPr>
          <w:rFonts w:ascii="Calibri" w:hAnsi="Calibri" w:cs="Calibri"/>
          <w:sz w:val="24"/>
          <w:szCs w:val="24"/>
        </w:rPr>
        <w:t xml:space="preserve"> </w:t>
      </w:r>
      <w:r w:rsidR="009C4E34" w:rsidRPr="00502E18">
        <w:rPr>
          <w:rFonts w:ascii="Calibri" w:hAnsi="Calibri" w:cs="Calibri"/>
          <w:sz w:val="24"/>
          <w:szCs w:val="24"/>
        </w:rPr>
        <w:t>water and use of bubble curtains</w:t>
      </w:r>
      <w:r w:rsidR="004F62E2" w:rsidRPr="00502E18">
        <w:rPr>
          <w:rFonts w:ascii="Calibri" w:hAnsi="Calibri" w:cs="Calibri"/>
          <w:sz w:val="24"/>
          <w:szCs w:val="24"/>
        </w:rPr>
        <w:t xml:space="preserve">” to reduce noise traveling outside the area. </w:t>
      </w:r>
      <w:r w:rsidR="001F7771">
        <w:rPr>
          <w:rFonts w:ascii="Calibri" w:hAnsi="Calibri" w:cs="Calibri"/>
          <w:sz w:val="24"/>
          <w:szCs w:val="24"/>
        </w:rPr>
        <w:t xml:space="preserve"> </w:t>
      </w:r>
      <w:r w:rsidR="004F62E2" w:rsidRPr="00502E18">
        <w:rPr>
          <w:rFonts w:ascii="Calibri" w:hAnsi="Calibri" w:cs="Calibri"/>
          <w:sz w:val="24"/>
          <w:szCs w:val="24"/>
        </w:rPr>
        <w:t xml:space="preserve">The request also asks for </w:t>
      </w:r>
      <w:r w:rsidR="009C4E34" w:rsidRPr="00502E18">
        <w:rPr>
          <w:rFonts w:ascii="Calibri" w:hAnsi="Calibri" w:cs="Calibri"/>
          <w:sz w:val="24"/>
          <w:szCs w:val="24"/>
        </w:rPr>
        <w:t xml:space="preserve">the total number of piles and duration of time </w:t>
      </w:r>
      <w:r w:rsidR="004F62E2" w:rsidRPr="00502E18">
        <w:rPr>
          <w:rFonts w:ascii="Calibri" w:hAnsi="Calibri" w:cs="Calibri"/>
          <w:sz w:val="24"/>
          <w:szCs w:val="24"/>
        </w:rPr>
        <w:t>for the activities.</w:t>
      </w:r>
    </w:p>
    <w:p w:rsidR="0023230A" w:rsidRPr="00502E18" w:rsidRDefault="002676AC" w:rsidP="000C45B7">
      <w:pPr>
        <w:pStyle w:val="ListParagraph"/>
        <w:numPr>
          <w:ilvl w:val="0"/>
          <w:numId w:val="8"/>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Discuss</w:t>
      </w:r>
      <w:r w:rsidR="009C4E34" w:rsidRPr="00502E18">
        <w:rPr>
          <w:rFonts w:ascii="Calibri" w:hAnsi="Calibri" w:cs="Calibri"/>
          <w:sz w:val="24"/>
          <w:szCs w:val="24"/>
        </w:rPr>
        <w:t xml:space="preserve"> the impacts and mitigation measures in the event </w:t>
      </w:r>
      <w:r w:rsidRPr="00502E18">
        <w:rPr>
          <w:rFonts w:ascii="Calibri" w:hAnsi="Calibri" w:cs="Calibri"/>
          <w:sz w:val="24"/>
          <w:szCs w:val="24"/>
        </w:rPr>
        <w:t>of</w:t>
      </w:r>
      <w:r w:rsidR="009C4E34" w:rsidRPr="00502E18">
        <w:rPr>
          <w:rFonts w:ascii="Calibri" w:hAnsi="Calibri" w:cs="Calibri"/>
          <w:sz w:val="24"/>
          <w:szCs w:val="24"/>
        </w:rPr>
        <w:t xml:space="preserve"> a</w:t>
      </w:r>
      <w:r w:rsidR="0023230A" w:rsidRPr="00502E18">
        <w:rPr>
          <w:rFonts w:ascii="Calibri" w:hAnsi="Calibri" w:cs="Calibri"/>
          <w:sz w:val="24"/>
          <w:szCs w:val="24"/>
        </w:rPr>
        <w:t xml:space="preserve"> </w:t>
      </w:r>
      <w:r w:rsidR="009C4E34" w:rsidRPr="00502E18">
        <w:rPr>
          <w:rFonts w:ascii="Calibri" w:hAnsi="Calibri" w:cs="Calibri"/>
          <w:sz w:val="24"/>
          <w:szCs w:val="24"/>
        </w:rPr>
        <w:t xml:space="preserve">large spill </w:t>
      </w:r>
      <w:r w:rsidRPr="00502E18">
        <w:rPr>
          <w:rFonts w:ascii="Calibri" w:hAnsi="Calibri" w:cs="Calibri"/>
          <w:sz w:val="24"/>
          <w:szCs w:val="24"/>
        </w:rPr>
        <w:t xml:space="preserve">of oil, fuels, hydraulic fluids or other </w:t>
      </w:r>
      <w:r w:rsidR="001D78C6" w:rsidRPr="00502E18">
        <w:rPr>
          <w:rFonts w:ascii="Calibri" w:hAnsi="Calibri" w:cs="Calibri"/>
          <w:sz w:val="24"/>
          <w:szCs w:val="24"/>
        </w:rPr>
        <w:t xml:space="preserve">hydrocarbons </w:t>
      </w:r>
      <w:r w:rsidR="004F62E2" w:rsidRPr="00502E18">
        <w:rPr>
          <w:rFonts w:ascii="Calibri" w:hAnsi="Calibri" w:cs="Calibri"/>
          <w:sz w:val="24"/>
          <w:szCs w:val="24"/>
        </w:rPr>
        <w:t>in the marine environment.</w:t>
      </w:r>
    </w:p>
    <w:p w:rsidR="001D78C6" w:rsidRPr="00502E18" w:rsidRDefault="002676AC" w:rsidP="000C45B7">
      <w:pPr>
        <w:pStyle w:val="ListParagraph"/>
        <w:numPr>
          <w:ilvl w:val="0"/>
          <w:numId w:val="8"/>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Though the project reported that</w:t>
      </w:r>
      <w:r w:rsidR="009C4E34" w:rsidRPr="00502E18">
        <w:rPr>
          <w:rFonts w:ascii="Calibri" w:hAnsi="Calibri" w:cs="Calibri"/>
          <w:sz w:val="24"/>
          <w:szCs w:val="24"/>
        </w:rPr>
        <w:t xml:space="preserve"> </w:t>
      </w:r>
      <w:r w:rsidRPr="00502E18">
        <w:rPr>
          <w:rFonts w:ascii="Calibri" w:hAnsi="Calibri" w:cs="Calibri"/>
          <w:sz w:val="24"/>
          <w:szCs w:val="24"/>
        </w:rPr>
        <w:t>“</w:t>
      </w:r>
      <w:r w:rsidR="009C4E34" w:rsidRPr="00502E18">
        <w:rPr>
          <w:rFonts w:ascii="Calibri" w:hAnsi="Calibri" w:cs="Calibri"/>
          <w:sz w:val="24"/>
          <w:szCs w:val="24"/>
        </w:rPr>
        <w:t>impacts to fish and fish habitat are not</w:t>
      </w:r>
      <w:r w:rsidR="0023230A" w:rsidRPr="00502E18">
        <w:rPr>
          <w:rFonts w:ascii="Calibri" w:hAnsi="Calibri" w:cs="Calibri"/>
          <w:sz w:val="24"/>
          <w:szCs w:val="24"/>
        </w:rPr>
        <w:t xml:space="preserve"> </w:t>
      </w:r>
      <w:r w:rsidR="009C4E34" w:rsidRPr="00502E18">
        <w:rPr>
          <w:rFonts w:ascii="Calibri" w:hAnsi="Calibri" w:cs="Calibri"/>
          <w:sz w:val="24"/>
          <w:szCs w:val="24"/>
        </w:rPr>
        <w:t>anticipated</w:t>
      </w:r>
      <w:r w:rsidRPr="00502E18">
        <w:rPr>
          <w:rFonts w:ascii="Calibri" w:hAnsi="Calibri" w:cs="Calibri"/>
          <w:sz w:val="24"/>
          <w:szCs w:val="24"/>
        </w:rPr>
        <w:t xml:space="preserve">” during pipeline-crossing construction when rivers and streams are frozen or dry, </w:t>
      </w:r>
      <w:r w:rsidR="001D78C6" w:rsidRPr="00502E18">
        <w:rPr>
          <w:rFonts w:ascii="Calibri" w:hAnsi="Calibri" w:cs="Calibri"/>
          <w:sz w:val="24"/>
          <w:szCs w:val="24"/>
        </w:rPr>
        <w:t>FERC noted “</w:t>
      </w:r>
      <w:r w:rsidR="009C4E34" w:rsidRPr="00502E18">
        <w:rPr>
          <w:rFonts w:ascii="Calibri" w:hAnsi="Calibri" w:cs="Calibri"/>
          <w:sz w:val="24"/>
          <w:szCs w:val="24"/>
        </w:rPr>
        <w:t>this does not mean that fish habitat would not be affected from trench excavation</w:t>
      </w:r>
      <w:r w:rsidR="0023230A" w:rsidRPr="00502E18">
        <w:rPr>
          <w:rFonts w:ascii="Calibri" w:hAnsi="Calibri" w:cs="Calibri"/>
          <w:sz w:val="24"/>
          <w:szCs w:val="24"/>
        </w:rPr>
        <w:t xml:space="preserve"> </w:t>
      </w:r>
      <w:r w:rsidR="009C4E34" w:rsidRPr="00502E18">
        <w:rPr>
          <w:rFonts w:ascii="Calibri" w:hAnsi="Calibri" w:cs="Calibri"/>
          <w:sz w:val="24"/>
          <w:szCs w:val="24"/>
        </w:rPr>
        <w:t>and other construction activities unless baseline site conditions are fully</w:t>
      </w:r>
      <w:r w:rsidR="0023230A" w:rsidRPr="00502E18">
        <w:rPr>
          <w:rFonts w:ascii="Calibri" w:hAnsi="Calibri" w:cs="Calibri"/>
          <w:sz w:val="24"/>
          <w:szCs w:val="24"/>
        </w:rPr>
        <w:t xml:space="preserve"> </w:t>
      </w:r>
      <w:r w:rsidR="009C4E34" w:rsidRPr="00502E18">
        <w:rPr>
          <w:rFonts w:ascii="Calibri" w:hAnsi="Calibri" w:cs="Calibri"/>
          <w:sz w:val="24"/>
          <w:szCs w:val="24"/>
        </w:rPr>
        <w:t>rehabilitated.</w:t>
      </w:r>
      <w:r w:rsidR="001D78C6" w:rsidRPr="00502E18">
        <w:rPr>
          <w:rFonts w:ascii="Calibri" w:hAnsi="Calibri" w:cs="Calibri"/>
          <w:sz w:val="24"/>
          <w:szCs w:val="24"/>
        </w:rPr>
        <w:t xml:space="preserve">” </w:t>
      </w:r>
      <w:r w:rsidR="001F7771">
        <w:rPr>
          <w:rFonts w:ascii="Calibri" w:hAnsi="Calibri" w:cs="Calibri"/>
          <w:sz w:val="24"/>
          <w:szCs w:val="24"/>
        </w:rPr>
        <w:t xml:space="preserve"> </w:t>
      </w:r>
      <w:r w:rsidR="001D78C6" w:rsidRPr="00502E18">
        <w:rPr>
          <w:rFonts w:ascii="Calibri" w:hAnsi="Calibri" w:cs="Calibri"/>
          <w:sz w:val="24"/>
          <w:szCs w:val="24"/>
        </w:rPr>
        <w:t>The agency asked the project to “</w:t>
      </w:r>
      <w:r w:rsidR="009C4E34" w:rsidRPr="00502E18">
        <w:rPr>
          <w:rFonts w:ascii="Calibri" w:hAnsi="Calibri" w:cs="Calibri"/>
          <w:sz w:val="24"/>
          <w:szCs w:val="24"/>
        </w:rPr>
        <w:t>revise this discussion to</w:t>
      </w:r>
      <w:r w:rsidR="0023230A" w:rsidRPr="00502E18">
        <w:rPr>
          <w:rFonts w:ascii="Calibri" w:hAnsi="Calibri" w:cs="Calibri"/>
          <w:sz w:val="24"/>
          <w:szCs w:val="24"/>
        </w:rPr>
        <w:t xml:space="preserve"> </w:t>
      </w:r>
      <w:r w:rsidR="009C4E34" w:rsidRPr="00502E18">
        <w:rPr>
          <w:rFonts w:ascii="Calibri" w:hAnsi="Calibri" w:cs="Calibri"/>
          <w:sz w:val="24"/>
          <w:szCs w:val="24"/>
        </w:rPr>
        <w:t>include p</w:t>
      </w:r>
      <w:r w:rsidR="001D78C6" w:rsidRPr="00502E18">
        <w:rPr>
          <w:rFonts w:ascii="Calibri" w:hAnsi="Calibri" w:cs="Calibri"/>
          <w:sz w:val="24"/>
          <w:szCs w:val="24"/>
        </w:rPr>
        <w:t>otential construction impacts.”</w:t>
      </w:r>
    </w:p>
    <w:p w:rsidR="008C0185" w:rsidRPr="00502E18" w:rsidRDefault="001D78C6" w:rsidP="000C45B7">
      <w:pPr>
        <w:pStyle w:val="ListParagraph"/>
        <w:numPr>
          <w:ilvl w:val="0"/>
          <w:numId w:val="8"/>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Provide estimates of</w:t>
      </w:r>
      <w:r w:rsidR="009C4E34" w:rsidRPr="00502E18">
        <w:rPr>
          <w:rFonts w:ascii="Calibri" w:hAnsi="Calibri" w:cs="Calibri"/>
          <w:sz w:val="24"/>
          <w:szCs w:val="24"/>
        </w:rPr>
        <w:t xml:space="preserve"> the amount of time it would take for vegetation </w:t>
      </w:r>
      <w:r w:rsidRPr="00502E18">
        <w:rPr>
          <w:rFonts w:ascii="Calibri" w:hAnsi="Calibri" w:cs="Calibri"/>
          <w:sz w:val="24"/>
          <w:szCs w:val="24"/>
        </w:rPr>
        <w:t>to re-establish after construction in the different “</w:t>
      </w:r>
      <w:r w:rsidR="009C4E34" w:rsidRPr="00502E18">
        <w:rPr>
          <w:rFonts w:ascii="Calibri" w:hAnsi="Calibri" w:cs="Calibri"/>
          <w:sz w:val="24"/>
          <w:szCs w:val="24"/>
        </w:rPr>
        <w:t>ecoregions</w:t>
      </w:r>
      <w:r w:rsidRPr="00502E18">
        <w:rPr>
          <w:rFonts w:ascii="Calibri" w:hAnsi="Calibri" w:cs="Calibri"/>
          <w:sz w:val="24"/>
          <w:szCs w:val="24"/>
        </w:rPr>
        <w:t>” of the project, d</w:t>
      </w:r>
      <w:r w:rsidR="009C4E34" w:rsidRPr="00502E18">
        <w:rPr>
          <w:rFonts w:ascii="Calibri" w:hAnsi="Calibri" w:cs="Calibri"/>
          <w:sz w:val="24"/>
          <w:szCs w:val="24"/>
        </w:rPr>
        <w:t>escrib</w:t>
      </w:r>
      <w:r w:rsidRPr="00502E18">
        <w:rPr>
          <w:rFonts w:ascii="Calibri" w:hAnsi="Calibri" w:cs="Calibri"/>
          <w:sz w:val="24"/>
          <w:szCs w:val="24"/>
        </w:rPr>
        <w:t xml:space="preserve">ing the obstacles to </w:t>
      </w:r>
      <w:r w:rsidR="009C4E34" w:rsidRPr="00502E18">
        <w:rPr>
          <w:rFonts w:ascii="Calibri" w:hAnsi="Calibri" w:cs="Calibri"/>
          <w:sz w:val="24"/>
          <w:szCs w:val="24"/>
        </w:rPr>
        <w:t>revegetation, examples of failures</w:t>
      </w:r>
      <w:r w:rsidR="008C0185" w:rsidRPr="00502E18">
        <w:rPr>
          <w:rFonts w:ascii="Calibri" w:hAnsi="Calibri" w:cs="Calibri"/>
          <w:sz w:val="24"/>
          <w:szCs w:val="24"/>
        </w:rPr>
        <w:t xml:space="preserve"> </w:t>
      </w:r>
      <w:r w:rsidR="009C4E34" w:rsidRPr="00502E18">
        <w:rPr>
          <w:rFonts w:ascii="Calibri" w:hAnsi="Calibri" w:cs="Calibri"/>
          <w:sz w:val="24"/>
          <w:szCs w:val="24"/>
        </w:rPr>
        <w:t xml:space="preserve">and successes across </w:t>
      </w:r>
      <w:r w:rsidRPr="00502E18">
        <w:rPr>
          <w:rFonts w:ascii="Calibri" w:hAnsi="Calibri" w:cs="Calibri"/>
          <w:sz w:val="24"/>
          <w:szCs w:val="24"/>
        </w:rPr>
        <w:t>federal</w:t>
      </w:r>
      <w:r w:rsidR="009C4E34" w:rsidRPr="00502E18">
        <w:rPr>
          <w:rFonts w:ascii="Calibri" w:hAnsi="Calibri" w:cs="Calibri"/>
          <w:sz w:val="24"/>
          <w:szCs w:val="24"/>
        </w:rPr>
        <w:t xml:space="preserve"> l</w:t>
      </w:r>
      <w:r w:rsidRPr="00502E18">
        <w:rPr>
          <w:rFonts w:ascii="Calibri" w:hAnsi="Calibri" w:cs="Calibri"/>
          <w:sz w:val="24"/>
          <w:szCs w:val="24"/>
        </w:rPr>
        <w:t xml:space="preserve">ands, and restrictions on reseeding and </w:t>
      </w:r>
      <w:r w:rsidR="009C4E34" w:rsidRPr="00502E18">
        <w:rPr>
          <w:rFonts w:ascii="Calibri" w:hAnsi="Calibri" w:cs="Calibri"/>
          <w:sz w:val="24"/>
          <w:szCs w:val="24"/>
        </w:rPr>
        <w:t>planting times</w:t>
      </w:r>
      <w:r w:rsidRPr="00502E18">
        <w:rPr>
          <w:rFonts w:ascii="Calibri" w:hAnsi="Calibri" w:cs="Calibri"/>
          <w:sz w:val="24"/>
          <w:szCs w:val="24"/>
        </w:rPr>
        <w:t>.</w:t>
      </w:r>
    </w:p>
    <w:p w:rsidR="009C4E34" w:rsidRPr="00502E18" w:rsidRDefault="001D78C6" w:rsidP="000C45B7">
      <w:pPr>
        <w:pStyle w:val="ListParagraph"/>
        <w:numPr>
          <w:ilvl w:val="0"/>
          <w:numId w:val="9"/>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Provide</w:t>
      </w:r>
      <w:r w:rsidR="009C4E34" w:rsidRPr="00502E18">
        <w:rPr>
          <w:rFonts w:ascii="Calibri" w:hAnsi="Calibri" w:cs="Calibri"/>
          <w:sz w:val="24"/>
          <w:szCs w:val="24"/>
        </w:rPr>
        <w:t xml:space="preserve"> a noise</w:t>
      </w:r>
      <w:r w:rsidRPr="00502E18">
        <w:rPr>
          <w:rFonts w:ascii="Calibri" w:hAnsi="Calibri" w:cs="Calibri"/>
          <w:sz w:val="24"/>
          <w:szCs w:val="24"/>
        </w:rPr>
        <w:t>-</w:t>
      </w:r>
      <w:r w:rsidR="009C4E34" w:rsidRPr="00502E18">
        <w:rPr>
          <w:rFonts w:ascii="Calibri" w:hAnsi="Calibri" w:cs="Calibri"/>
          <w:sz w:val="24"/>
          <w:szCs w:val="24"/>
        </w:rPr>
        <w:t xml:space="preserve">impact analysis </w:t>
      </w:r>
      <w:r w:rsidRPr="00502E18">
        <w:rPr>
          <w:rFonts w:ascii="Calibri" w:hAnsi="Calibri" w:cs="Calibri"/>
          <w:sz w:val="24"/>
          <w:szCs w:val="24"/>
        </w:rPr>
        <w:t>during</w:t>
      </w:r>
      <w:r w:rsidR="009C4E34" w:rsidRPr="00502E18">
        <w:rPr>
          <w:rFonts w:ascii="Calibri" w:hAnsi="Calibri" w:cs="Calibri"/>
          <w:sz w:val="24"/>
          <w:szCs w:val="24"/>
        </w:rPr>
        <w:t xml:space="preserve"> construction and operation for each of the</w:t>
      </w:r>
      <w:r w:rsidR="008C0185" w:rsidRPr="00502E18">
        <w:rPr>
          <w:rFonts w:ascii="Calibri" w:hAnsi="Calibri" w:cs="Calibri"/>
          <w:sz w:val="24"/>
          <w:szCs w:val="24"/>
        </w:rPr>
        <w:t xml:space="preserve"> </w:t>
      </w:r>
      <w:r w:rsidR="009C4E34" w:rsidRPr="00502E18">
        <w:rPr>
          <w:rFonts w:ascii="Calibri" w:hAnsi="Calibri" w:cs="Calibri"/>
          <w:sz w:val="24"/>
          <w:szCs w:val="24"/>
        </w:rPr>
        <w:t xml:space="preserve">following species and their sensitive </w:t>
      </w:r>
      <w:r w:rsidRPr="00502E18">
        <w:rPr>
          <w:rFonts w:ascii="Calibri" w:hAnsi="Calibri" w:cs="Calibri"/>
          <w:sz w:val="24"/>
          <w:szCs w:val="24"/>
        </w:rPr>
        <w:t xml:space="preserve">seasonal-use </w:t>
      </w:r>
      <w:r w:rsidR="009C4E34" w:rsidRPr="00502E18">
        <w:rPr>
          <w:rFonts w:ascii="Calibri" w:hAnsi="Calibri" w:cs="Calibri"/>
          <w:sz w:val="24"/>
          <w:szCs w:val="24"/>
        </w:rPr>
        <w:t>habitat</w:t>
      </w:r>
      <w:r w:rsidR="008C0185" w:rsidRPr="00502E18">
        <w:rPr>
          <w:rFonts w:ascii="Calibri" w:hAnsi="Calibri" w:cs="Calibri"/>
          <w:sz w:val="24"/>
          <w:szCs w:val="24"/>
        </w:rPr>
        <w:t xml:space="preserve"> </w:t>
      </w:r>
      <w:r w:rsidR="009C4E34" w:rsidRPr="00502E18">
        <w:rPr>
          <w:rFonts w:ascii="Calibri" w:hAnsi="Calibri" w:cs="Calibri"/>
          <w:sz w:val="24"/>
          <w:szCs w:val="24"/>
        </w:rPr>
        <w:t>areas</w:t>
      </w:r>
      <w:r w:rsidRPr="00502E18">
        <w:rPr>
          <w:rFonts w:ascii="Calibri" w:hAnsi="Calibri" w:cs="Calibri"/>
          <w:sz w:val="24"/>
          <w:szCs w:val="24"/>
        </w:rPr>
        <w:t>, including in many cases their rutting, calving and denning areas</w:t>
      </w:r>
      <w:r w:rsidR="00D05A3D" w:rsidRPr="00502E18">
        <w:rPr>
          <w:rFonts w:ascii="Calibri" w:hAnsi="Calibri" w:cs="Calibri"/>
          <w:sz w:val="24"/>
          <w:szCs w:val="24"/>
        </w:rPr>
        <w:t>: D</w:t>
      </w:r>
      <w:r w:rsidR="009C4E34" w:rsidRPr="00502E18">
        <w:rPr>
          <w:rFonts w:ascii="Calibri" w:hAnsi="Calibri" w:cs="Calibri"/>
          <w:sz w:val="24"/>
          <w:szCs w:val="24"/>
        </w:rPr>
        <w:t xml:space="preserve">all sheep, </w:t>
      </w:r>
      <w:r w:rsidRPr="00502E18">
        <w:rPr>
          <w:rFonts w:ascii="Calibri" w:hAnsi="Calibri" w:cs="Calibri"/>
          <w:sz w:val="24"/>
          <w:szCs w:val="24"/>
        </w:rPr>
        <w:t xml:space="preserve">caribou, </w:t>
      </w:r>
      <w:r w:rsidR="009C4E34" w:rsidRPr="00502E18">
        <w:rPr>
          <w:rFonts w:ascii="Calibri" w:hAnsi="Calibri" w:cs="Calibri"/>
          <w:sz w:val="24"/>
          <w:szCs w:val="24"/>
        </w:rPr>
        <w:t xml:space="preserve">muskox, </w:t>
      </w:r>
      <w:r w:rsidRPr="00502E18">
        <w:rPr>
          <w:rFonts w:ascii="Calibri" w:hAnsi="Calibri" w:cs="Calibri"/>
          <w:sz w:val="24"/>
          <w:szCs w:val="24"/>
        </w:rPr>
        <w:t>wood bison,</w:t>
      </w:r>
      <w:r w:rsidR="009C4E34" w:rsidRPr="00502E18">
        <w:rPr>
          <w:rFonts w:ascii="Calibri" w:hAnsi="Calibri" w:cs="Calibri"/>
          <w:sz w:val="24"/>
          <w:szCs w:val="24"/>
        </w:rPr>
        <w:t xml:space="preserve"> polar bear, </w:t>
      </w:r>
      <w:r w:rsidRPr="00502E18">
        <w:rPr>
          <w:rFonts w:ascii="Calibri" w:hAnsi="Calibri" w:cs="Calibri"/>
          <w:sz w:val="24"/>
          <w:szCs w:val="24"/>
        </w:rPr>
        <w:t>brown bear, black bear and moose</w:t>
      </w:r>
      <w:r w:rsidR="009C4E34" w:rsidRPr="00502E18">
        <w:rPr>
          <w:rFonts w:ascii="Calibri" w:hAnsi="Calibri" w:cs="Calibri"/>
          <w:sz w:val="24"/>
          <w:szCs w:val="24"/>
        </w:rPr>
        <w:t>.</w:t>
      </w:r>
    </w:p>
    <w:p w:rsidR="009C4E34" w:rsidRPr="00502E18" w:rsidRDefault="001D78C6" w:rsidP="000C45B7">
      <w:pPr>
        <w:pStyle w:val="ListParagraph"/>
        <w:numPr>
          <w:ilvl w:val="0"/>
          <w:numId w:val="9"/>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lastRenderedPageBreak/>
        <w:t>Identify</w:t>
      </w:r>
      <w:r w:rsidR="009C4E34" w:rsidRPr="00502E18">
        <w:rPr>
          <w:rFonts w:ascii="Calibri" w:hAnsi="Calibri" w:cs="Calibri"/>
          <w:sz w:val="24"/>
          <w:szCs w:val="24"/>
        </w:rPr>
        <w:t xml:space="preserve"> areas where construction and operation noise </w:t>
      </w:r>
      <w:r w:rsidRPr="00502E18">
        <w:rPr>
          <w:rFonts w:ascii="Calibri" w:hAnsi="Calibri" w:cs="Calibri"/>
          <w:sz w:val="24"/>
          <w:szCs w:val="24"/>
        </w:rPr>
        <w:t xml:space="preserve">could injure or disturb the animals </w:t>
      </w:r>
      <w:r w:rsidR="009C4E34" w:rsidRPr="00502E18">
        <w:rPr>
          <w:rFonts w:ascii="Calibri" w:hAnsi="Calibri" w:cs="Calibri"/>
          <w:sz w:val="24"/>
          <w:szCs w:val="24"/>
        </w:rPr>
        <w:t>i</w:t>
      </w:r>
      <w:r w:rsidRPr="00502E18">
        <w:rPr>
          <w:rFonts w:ascii="Calibri" w:hAnsi="Calibri" w:cs="Calibri"/>
          <w:sz w:val="24"/>
          <w:szCs w:val="24"/>
        </w:rPr>
        <w:t>n their sensitive habitat areas</w:t>
      </w:r>
      <w:r w:rsidR="009C4E34" w:rsidRPr="00502E18">
        <w:rPr>
          <w:rFonts w:ascii="Calibri" w:hAnsi="Calibri" w:cs="Calibri"/>
          <w:sz w:val="24"/>
          <w:szCs w:val="24"/>
        </w:rPr>
        <w:t>.</w:t>
      </w:r>
    </w:p>
    <w:p w:rsidR="008C0185" w:rsidRPr="00502E18" w:rsidRDefault="001D78C6" w:rsidP="000C45B7">
      <w:pPr>
        <w:pStyle w:val="ListParagraph"/>
        <w:numPr>
          <w:ilvl w:val="0"/>
          <w:numId w:val="9"/>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 xml:space="preserve">Provide a detailed noise mitigation plan, including timing restrictions and possible use of </w:t>
      </w:r>
      <w:r w:rsidR="009C4E34" w:rsidRPr="00502E18">
        <w:rPr>
          <w:rFonts w:ascii="Calibri" w:hAnsi="Calibri" w:cs="Calibri"/>
          <w:sz w:val="24"/>
          <w:szCs w:val="24"/>
        </w:rPr>
        <w:t>temporary</w:t>
      </w:r>
      <w:r w:rsidR="008C0185" w:rsidRPr="00502E18">
        <w:rPr>
          <w:rFonts w:ascii="Calibri" w:hAnsi="Calibri" w:cs="Calibri"/>
          <w:sz w:val="24"/>
          <w:szCs w:val="24"/>
        </w:rPr>
        <w:t xml:space="preserve"> </w:t>
      </w:r>
      <w:r w:rsidR="009C4E34" w:rsidRPr="00502E18">
        <w:rPr>
          <w:rFonts w:ascii="Calibri" w:hAnsi="Calibri" w:cs="Calibri"/>
          <w:sz w:val="24"/>
          <w:szCs w:val="24"/>
        </w:rPr>
        <w:t>barriers</w:t>
      </w:r>
      <w:r w:rsidRPr="00502E18">
        <w:rPr>
          <w:rFonts w:ascii="Calibri" w:hAnsi="Calibri" w:cs="Calibri"/>
          <w:sz w:val="24"/>
          <w:szCs w:val="24"/>
        </w:rPr>
        <w:t xml:space="preserve"> and/or equipment </w:t>
      </w:r>
      <w:r w:rsidR="00995E0A" w:rsidRPr="00502E18">
        <w:rPr>
          <w:rFonts w:ascii="Calibri" w:hAnsi="Calibri" w:cs="Calibri"/>
          <w:sz w:val="24"/>
          <w:szCs w:val="24"/>
        </w:rPr>
        <w:t>mufflers</w:t>
      </w:r>
      <w:r w:rsidR="009C4E34" w:rsidRPr="00502E18">
        <w:rPr>
          <w:rFonts w:ascii="Calibri" w:hAnsi="Calibri" w:cs="Calibri"/>
          <w:sz w:val="24"/>
          <w:szCs w:val="24"/>
        </w:rPr>
        <w:t>.</w:t>
      </w:r>
    </w:p>
    <w:p w:rsidR="008C0185" w:rsidRPr="00502E18" w:rsidRDefault="00995E0A" w:rsidP="000C45B7">
      <w:pPr>
        <w:pStyle w:val="ListParagraph"/>
        <w:numPr>
          <w:ilvl w:val="0"/>
          <w:numId w:val="9"/>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I</w:t>
      </w:r>
      <w:r w:rsidR="004A126E" w:rsidRPr="00502E18">
        <w:rPr>
          <w:rFonts w:ascii="Calibri" w:hAnsi="Calibri" w:cs="Calibri"/>
          <w:sz w:val="24"/>
          <w:szCs w:val="24"/>
        </w:rPr>
        <w:t xml:space="preserve">nclude an analysis of </w:t>
      </w:r>
      <w:r w:rsidRPr="00502E18">
        <w:rPr>
          <w:rFonts w:ascii="Calibri" w:hAnsi="Calibri" w:cs="Calibri"/>
          <w:sz w:val="24"/>
          <w:szCs w:val="24"/>
        </w:rPr>
        <w:t>vessel</w:t>
      </w:r>
      <w:r w:rsidR="004A126E" w:rsidRPr="00502E18">
        <w:rPr>
          <w:rFonts w:ascii="Calibri" w:hAnsi="Calibri" w:cs="Calibri"/>
          <w:sz w:val="24"/>
          <w:szCs w:val="24"/>
        </w:rPr>
        <w:t xml:space="preserve"> noise </w:t>
      </w:r>
      <w:r w:rsidRPr="00502E18">
        <w:rPr>
          <w:rFonts w:ascii="Calibri" w:hAnsi="Calibri" w:cs="Calibri"/>
          <w:sz w:val="24"/>
          <w:szCs w:val="24"/>
        </w:rPr>
        <w:t xml:space="preserve">at the Nikiski terminal and potential </w:t>
      </w:r>
      <w:r w:rsidR="004A126E" w:rsidRPr="00502E18">
        <w:rPr>
          <w:rFonts w:ascii="Calibri" w:hAnsi="Calibri" w:cs="Calibri"/>
          <w:sz w:val="24"/>
          <w:szCs w:val="24"/>
        </w:rPr>
        <w:t>impacts on</w:t>
      </w:r>
      <w:r w:rsidR="008C0185" w:rsidRPr="00502E18">
        <w:rPr>
          <w:rFonts w:ascii="Calibri" w:hAnsi="Calibri" w:cs="Calibri"/>
          <w:sz w:val="24"/>
          <w:szCs w:val="24"/>
        </w:rPr>
        <w:t xml:space="preserve"> </w:t>
      </w:r>
      <w:r w:rsidR="004A126E" w:rsidRPr="00502E18">
        <w:rPr>
          <w:rFonts w:ascii="Calibri" w:hAnsi="Calibri" w:cs="Calibri"/>
          <w:sz w:val="24"/>
          <w:szCs w:val="24"/>
        </w:rPr>
        <w:t>marine mammals</w:t>
      </w:r>
      <w:r w:rsidRPr="00502E18">
        <w:rPr>
          <w:rFonts w:ascii="Calibri" w:hAnsi="Calibri" w:cs="Calibri"/>
          <w:sz w:val="24"/>
          <w:szCs w:val="24"/>
        </w:rPr>
        <w:t>.</w:t>
      </w:r>
    </w:p>
    <w:p w:rsidR="005917E0" w:rsidRPr="00502E18" w:rsidRDefault="00967286" w:rsidP="000C45B7">
      <w:pPr>
        <w:pStyle w:val="ListParagraph"/>
        <w:numPr>
          <w:ilvl w:val="0"/>
          <w:numId w:val="10"/>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Discuss the potential that climate change</w:t>
      </w:r>
      <w:r w:rsidR="008C0185" w:rsidRPr="00502E18">
        <w:rPr>
          <w:rFonts w:ascii="Calibri" w:hAnsi="Calibri" w:cs="Calibri"/>
          <w:sz w:val="24"/>
          <w:szCs w:val="24"/>
        </w:rPr>
        <w:t xml:space="preserve"> </w:t>
      </w:r>
      <w:r w:rsidRPr="00502E18">
        <w:rPr>
          <w:rFonts w:ascii="Calibri" w:hAnsi="Calibri" w:cs="Calibri"/>
          <w:sz w:val="24"/>
          <w:szCs w:val="24"/>
        </w:rPr>
        <w:t xml:space="preserve">and </w:t>
      </w:r>
      <w:r w:rsidR="005917E0" w:rsidRPr="00502E18">
        <w:rPr>
          <w:rFonts w:ascii="Calibri" w:hAnsi="Calibri" w:cs="Calibri"/>
          <w:sz w:val="24"/>
          <w:szCs w:val="24"/>
        </w:rPr>
        <w:t xml:space="preserve">rising </w:t>
      </w:r>
      <w:r w:rsidRPr="00502E18">
        <w:rPr>
          <w:rFonts w:ascii="Calibri" w:hAnsi="Calibri" w:cs="Calibri"/>
          <w:sz w:val="24"/>
          <w:szCs w:val="24"/>
        </w:rPr>
        <w:t xml:space="preserve">sea level </w:t>
      </w:r>
      <w:r w:rsidR="005917E0" w:rsidRPr="00502E18">
        <w:rPr>
          <w:rFonts w:ascii="Calibri" w:hAnsi="Calibri" w:cs="Calibri"/>
          <w:sz w:val="24"/>
          <w:szCs w:val="24"/>
        </w:rPr>
        <w:t xml:space="preserve">could </w:t>
      </w:r>
      <w:r w:rsidRPr="00502E18">
        <w:rPr>
          <w:rFonts w:ascii="Calibri" w:hAnsi="Calibri" w:cs="Calibri"/>
          <w:sz w:val="24"/>
          <w:szCs w:val="24"/>
        </w:rPr>
        <w:t xml:space="preserve">affect the </w:t>
      </w:r>
      <w:r w:rsidR="005917E0" w:rsidRPr="00502E18">
        <w:rPr>
          <w:rFonts w:ascii="Calibri" w:hAnsi="Calibri" w:cs="Calibri"/>
          <w:sz w:val="24"/>
          <w:szCs w:val="24"/>
        </w:rPr>
        <w:t>tsunami risk at the LNG plant site in Nikiski.</w:t>
      </w:r>
    </w:p>
    <w:p w:rsidR="00967286" w:rsidRPr="00502E18" w:rsidRDefault="00967286" w:rsidP="000C45B7">
      <w:pPr>
        <w:pStyle w:val="ListParagraph"/>
        <w:numPr>
          <w:ilvl w:val="0"/>
          <w:numId w:val="10"/>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 xml:space="preserve">Include specific design plans for the </w:t>
      </w:r>
      <w:r w:rsidR="005917E0" w:rsidRPr="00502E18">
        <w:rPr>
          <w:rFonts w:ascii="Calibri" w:hAnsi="Calibri" w:cs="Calibri"/>
          <w:sz w:val="24"/>
          <w:szCs w:val="24"/>
        </w:rPr>
        <w:t>LNG facility</w:t>
      </w:r>
      <w:r w:rsidRPr="00502E18">
        <w:rPr>
          <w:rFonts w:ascii="Calibri" w:hAnsi="Calibri" w:cs="Calibri"/>
          <w:sz w:val="24"/>
          <w:szCs w:val="24"/>
        </w:rPr>
        <w:t xml:space="preserve"> to mitigate shoreline</w:t>
      </w:r>
      <w:r w:rsidR="008C0185" w:rsidRPr="00502E18">
        <w:rPr>
          <w:rFonts w:ascii="Calibri" w:hAnsi="Calibri" w:cs="Calibri"/>
          <w:sz w:val="24"/>
          <w:szCs w:val="24"/>
        </w:rPr>
        <w:t xml:space="preserve"> </w:t>
      </w:r>
      <w:r w:rsidRPr="00502E18">
        <w:rPr>
          <w:rFonts w:ascii="Calibri" w:hAnsi="Calibri" w:cs="Calibri"/>
          <w:sz w:val="24"/>
          <w:szCs w:val="24"/>
        </w:rPr>
        <w:t>erosion.</w:t>
      </w:r>
    </w:p>
    <w:p w:rsidR="00967286" w:rsidRPr="00502E18" w:rsidRDefault="005917E0" w:rsidP="000C45B7">
      <w:pPr>
        <w:pStyle w:val="ListParagraph"/>
        <w:numPr>
          <w:ilvl w:val="0"/>
          <w:numId w:val="10"/>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P</w:t>
      </w:r>
      <w:r w:rsidR="001C2988" w:rsidRPr="00502E18">
        <w:rPr>
          <w:rFonts w:ascii="Calibri" w:hAnsi="Calibri" w:cs="Calibri"/>
          <w:sz w:val="24"/>
          <w:szCs w:val="24"/>
        </w:rPr>
        <w:t>rovide plans</w:t>
      </w:r>
      <w:r w:rsidR="008C0185" w:rsidRPr="00502E18">
        <w:rPr>
          <w:rFonts w:ascii="Calibri" w:hAnsi="Calibri" w:cs="Calibri"/>
          <w:sz w:val="24"/>
          <w:szCs w:val="24"/>
        </w:rPr>
        <w:t xml:space="preserve"> </w:t>
      </w:r>
      <w:r w:rsidR="001C2988" w:rsidRPr="00502E18">
        <w:rPr>
          <w:rFonts w:ascii="Calibri" w:hAnsi="Calibri" w:cs="Calibri"/>
          <w:sz w:val="24"/>
          <w:szCs w:val="24"/>
        </w:rPr>
        <w:t xml:space="preserve">for monitoring soils in areas </w:t>
      </w:r>
      <w:r w:rsidRPr="00502E18">
        <w:rPr>
          <w:rFonts w:ascii="Calibri" w:hAnsi="Calibri" w:cs="Calibri"/>
          <w:sz w:val="24"/>
          <w:szCs w:val="24"/>
        </w:rPr>
        <w:t xml:space="preserve">of discontinuous permafrost </w:t>
      </w:r>
      <w:r w:rsidR="001C2988" w:rsidRPr="00502E18">
        <w:rPr>
          <w:rFonts w:ascii="Calibri" w:hAnsi="Calibri" w:cs="Calibri"/>
          <w:sz w:val="24"/>
          <w:szCs w:val="24"/>
        </w:rPr>
        <w:t>to ensure that the pre-existing permafrost</w:t>
      </w:r>
      <w:r w:rsidR="008C0185" w:rsidRPr="00502E18">
        <w:rPr>
          <w:rFonts w:ascii="Calibri" w:hAnsi="Calibri" w:cs="Calibri"/>
          <w:sz w:val="24"/>
          <w:szCs w:val="24"/>
        </w:rPr>
        <w:t xml:space="preserve"> </w:t>
      </w:r>
      <w:r w:rsidR="001C2988" w:rsidRPr="00502E18">
        <w:rPr>
          <w:rFonts w:ascii="Calibri" w:hAnsi="Calibri" w:cs="Calibri"/>
          <w:sz w:val="24"/>
          <w:szCs w:val="24"/>
        </w:rPr>
        <w:t>boundaries are maintained during construction and operation.</w:t>
      </w:r>
      <w:r w:rsidRPr="00502E18">
        <w:rPr>
          <w:rFonts w:ascii="Calibri" w:hAnsi="Calibri" w:cs="Calibri"/>
          <w:sz w:val="24"/>
          <w:szCs w:val="24"/>
        </w:rPr>
        <w:t xml:space="preserve"> </w:t>
      </w:r>
      <w:r w:rsidR="001F7771">
        <w:rPr>
          <w:rFonts w:ascii="Calibri" w:hAnsi="Calibri" w:cs="Calibri"/>
          <w:sz w:val="24"/>
          <w:szCs w:val="24"/>
        </w:rPr>
        <w:t xml:space="preserve"> </w:t>
      </w:r>
      <w:r w:rsidRPr="00502E18">
        <w:rPr>
          <w:rFonts w:ascii="Calibri" w:hAnsi="Calibri" w:cs="Calibri"/>
          <w:sz w:val="24"/>
          <w:szCs w:val="24"/>
        </w:rPr>
        <w:t xml:space="preserve">In addition, </w:t>
      </w:r>
      <w:r w:rsidR="001C2988" w:rsidRPr="00502E18">
        <w:rPr>
          <w:rFonts w:ascii="Calibri" w:hAnsi="Calibri" w:cs="Calibri"/>
          <w:sz w:val="24"/>
          <w:szCs w:val="24"/>
        </w:rPr>
        <w:t>provide plans for monitoring changes in permafrost in surrounding</w:t>
      </w:r>
      <w:r w:rsidR="008C0185" w:rsidRPr="00502E18">
        <w:rPr>
          <w:rFonts w:ascii="Calibri" w:hAnsi="Calibri" w:cs="Calibri"/>
          <w:sz w:val="24"/>
          <w:szCs w:val="24"/>
        </w:rPr>
        <w:t xml:space="preserve"> </w:t>
      </w:r>
      <w:r w:rsidR="001C2988" w:rsidRPr="00502E18">
        <w:rPr>
          <w:rFonts w:ascii="Calibri" w:hAnsi="Calibri" w:cs="Calibri"/>
          <w:sz w:val="24"/>
          <w:szCs w:val="24"/>
        </w:rPr>
        <w:t xml:space="preserve">areas due to climate change and </w:t>
      </w:r>
      <w:r w:rsidRPr="00502E18">
        <w:rPr>
          <w:rFonts w:ascii="Calibri" w:hAnsi="Calibri" w:cs="Calibri"/>
          <w:sz w:val="24"/>
          <w:szCs w:val="24"/>
        </w:rPr>
        <w:t xml:space="preserve">provide </w:t>
      </w:r>
      <w:r w:rsidR="001C2988" w:rsidRPr="00502E18">
        <w:rPr>
          <w:rFonts w:ascii="Calibri" w:hAnsi="Calibri" w:cs="Calibri"/>
          <w:sz w:val="24"/>
          <w:szCs w:val="24"/>
        </w:rPr>
        <w:t>an adaptive management plan to assess</w:t>
      </w:r>
      <w:r w:rsidR="008C0185" w:rsidRPr="00502E18">
        <w:rPr>
          <w:rFonts w:ascii="Calibri" w:hAnsi="Calibri" w:cs="Calibri"/>
          <w:sz w:val="24"/>
          <w:szCs w:val="24"/>
        </w:rPr>
        <w:t xml:space="preserve"> </w:t>
      </w:r>
      <w:r w:rsidR="001C2988" w:rsidRPr="00502E18">
        <w:rPr>
          <w:rFonts w:ascii="Calibri" w:hAnsi="Calibri" w:cs="Calibri"/>
          <w:sz w:val="24"/>
          <w:szCs w:val="24"/>
        </w:rPr>
        <w:t xml:space="preserve">any needed changes to the </w:t>
      </w:r>
      <w:r w:rsidRPr="00502E18">
        <w:rPr>
          <w:rFonts w:ascii="Calibri" w:hAnsi="Calibri" w:cs="Calibri"/>
          <w:sz w:val="24"/>
          <w:szCs w:val="24"/>
        </w:rPr>
        <w:t>project.</w:t>
      </w:r>
    </w:p>
    <w:p w:rsidR="001C2988" w:rsidRPr="00502E18" w:rsidRDefault="005917E0" w:rsidP="000C45B7">
      <w:pPr>
        <w:pStyle w:val="ListParagraph"/>
        <w:numPr>
          <w:ilvl w:val="0"/>
          <w:numId w:val="10"/>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Discuss</w:t>
      </w:r>
      <w:r w:rsidR="001C2988" w:rsidRPr="00502E18">
        <w:rPr>
          <w:rFonts w:ascii="Calibri" w:hAnsi="Calibri" w:cs="Calibri"/>
          <w:sz w:val="24"/>
          <w:szCs w:val="24"/>
        </w:rPr>
        <w:t xml:space="preserve"> remediation and</w:t>
      </w:r>
      <w:r w:rsidR="008C0185" w:rsidRPr="00502E18">
        <w:rPr>
          <w:rFonts w:ascii="Calibri" w:hAnsi="Calibri" w:cs="Calibri"/>
          <w:sz w:val="24"/>
          <w:szCs w:val="24"/>
        </w:rPr>
        <w:t xml:space="preserve"> </w:t>
      </w:r>
      <w:r w:rsidR="001C2988" w:rsidRPr="00502E18">
        <w:rPr>
          <w:rFonts w:ascii="Calibri" w:hAnsi="Calibri" w:cs="Calibri"/>
          <w:sz w:val="24"/>
          <w:szCs w:val="24"/>
        </w:rPr>
        <w:t>mitigation measures if thaw-related</w:t>
      </w:r>
      <w:r w:rsidR="008C0185" w:rsidRPr="00502E18">
        <w:rPr>
          <w:rFonts w:ascii="Calibri" w:hAnsi="Calibri" w:cs="Calibri"/>
          <w:sz w:val="24"/>
          <w:szCs w:val="24"/>
        </w:rPr>
        <w:t xml:space="preserve"> </w:t>
      </w:r>
      <w:r w:rsidRPr="00502E18">
        <w:rPr>
          <w:rFonts w:ascii="Calibri" w:hAnsi="Calibri" w:cs="Calibri"/>
          <w:sz w:val="24"/>
          <w:szCs w:val="24"/>
        </w:rPr>
        <w:t xml:space="preserve">impacts </w:t>
      </w:r>
      <w:r w:rsidR="001C2988" w:rsidRPr="00502E18">
        <w:rPr>
          <w:rFonts w:ascii="Calibri" w:hAnsi="Calibri" w:cs="Calibri"/>
          <w:sz w:val="24"/>
          <w:szCs w:val="24"/>
        </w:rPr>
        <w:t xml:space="preserve">occur </w:t>
      </w:r>
      <w:r w:rsidR="0053647C" w:rsidRPr="00502E18">
        <w:rPr>
          <w:rFonts w:ascii="Calibri" w:hAnsi="Calibri" w:cs="Calibri"/>
          <w:sz w:val="24"/>
          <w:szCs w:val="24"/>
        </w:rPr>
        <w:t xml:space="preserve">to permafrost </w:t>
      </w:r>
      <w:r w:rsidR="001C2988" w:rsidRPr="00502E18">
        <w:rPr>
          <w:rFonts w:ascii="Calibri" w:hAnsi="Calibri" w:cs="Calibri"/>
          <w:sz w:val="24"/>
          <w:szCs w:val="24"/>
        </w:rPr>
        <w:t>during construction</w:t>
      </w:r>
      <w:r w:rsidR="0053647C" w:rsidRPr="00502E18">
        <w:rPr>
          <w:rFonts w:ascii="Calibri" w:hAnsi="Calibri" w:cs="Calibri"/>
          <w:sz w:val="24"/>
          <w:szCs w:val="24"/>
        </w:rPr>
        <w:t>.</w:t>
      </w:r>
    </w:p>
    <w:p w:rsidR="001C2988" w:rsidRPr="00502E18" w:rsidRDefault="0053647C" w:rsidP="000C45B7">
      <w:pPr>
        <w:pStyle w:val="ListParagraph"/>
        <w:numPr>
          <w:ilvl w:val="0"/>
          <w:numId w:val="10"/>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Discuss</w:t>
      </w:r>
      <w:r w:rsidR="001C2988" w:rsidRPr="00502E18">
        <w:rPr>
          <w:rFonts w:ascii="Calibri" w:hAnsi="Calibri" w:cs="Calibri"/>
          <w:sz w:val="24"/>
          <w:szCs w:val="24"/>
        </w:rPr>
        <w:t xml:space="preserve"> potential operational lifetime</w:t>
      </w:r>
      <w:r w:rsidR="008C0185" w:rsidRPr="00502E18">
        <w:rPr>
          <w:rFonts w:ascii="Calibri" w:hAnsi="Calibri" w:cs="Calibri"/>
          <w:sz w:val="24"/>
          <w:szCs w:val="24"/>
        </w:rPr>
        <w:t xml:space="preserve"> </w:t>
      </w:r>
      <w:r w:rsidRPr="00502E18">
        <w:rPr>
          <w:rFonts w:ascii="Calibri" w:hAnsi="Calibri" w:cs="Calibri"/>
          <w:sz w:val="24"/>
          <w:szCs w:val="24"/>
        </w:rPr>
        <w:t>impacts on the p</w:t>
      </w:r>
      <w:r w:rsidR="001C2988" w:rsidRPr="00502E18">
        <w:rPr>
          <w:rFonts w:ascii="Calibri" w:hAnsi="Calibri" w:cs="Calibri"/>
          <w:sz w:val="24"/>
          <w:szCs w:val="24"/>
        </w:rPr>
        <w:t xml:space="preserve">roject associated with climate change. </w:t>
      </w:r>
      <w:r w:rsidR="001F7771">
        <w:rPr>
          <w:rFonts w:ascii="Calibri" w:hAnsi="Calibri" w:cs="Calibri"/>
          <w:sz w:val="24"/>
          <w:szCs w:val="24"/>
        </w:rPr>
        <w:t xml:space="preserve"> </w:t>
      </w:r>
      <w:r w:rsidRPr="00502E18">
        <w:rPr>
          <w:rFonts w:ascii="Calibri" w:hAnsi="Calibri" w:cs="Calibri"/>
          <w:sz w:val="24"/>
          <w:szCs w:val="24"/>
        </w:rPr>
        <w:t>“</w:t>
      </w:r>
      <w:r w:rsidR="001C2988" w:rsidRPr="00502E18">
        <w:rPr>
          <w:rFonts w:ascii="Calibri" w:hAnsi="Calibri" w:cs="Calibri"/>
          <w:sz w:val="24"/>
          <w:szCs w:val="24"/>
        </w:rPr>
        <w:t>Include references to</w:t>
      </w:r>
      <w:r w:rsidR="008C0185" w:rsidRPr="00502E18">
        <w:rPr>
          <w:rFonts w:ascii="Calibri" w:hAnsi="Calibri" w:cs="Calibri"/>
          <w:sz w:val="24"/>
          <w:szCs w:val="24"/>
        </w:rPr>
        <w:t xml:space="preserve"> </w:t>
      </w:r>
      <w:r w:rsidR="001C2988" w:rsidRPr="00502E18">
        <w:rPr>
          <w:rFonts w:ascii="Calibri" w:hAnsi="Calibri" w:cs="Calibri"/>
          <w:sz w:val="24"/>
          <w:szCs w:val="24"/>
        </w:rPr>
        <w:t>research on predicted changes in permafrost from climate change and information</w:t>
      </w:r>
      <w:r w:rsidR="008C0185" w:rsidRPr="00502E18">
        <w:rPr>
          <w:rFonts w:ascii="Calibri" w:hAnsi="Calibri" w:cs="Calibri"/>
          <w:sz w:val="24"/>
          <w:szCs w:val="24"/>
        </w:rPr>
        <w:t xml:space="preserve"> </w:t>
      </w:r>
      <w:r w:rsidRPr="00502E18">
        <w:rPr>
          <w:rFonts w:ascii="Calibri" w:hAnsi="Calibri" w:cs="Calibri"/>
          <w:sz w:val="24"/>
          <w:szCs w:val="24"/>
        </w:rPr>
        <w:t>on any p</w:t>
      </w:r>
      <w:r w:rsidR="001C2988" w:rsidRPr="00502E18">
        <w:rPr>
          <w:rFonts w:ascii="Calibri" w:hAnsi="Calibri" w:cs="Calibri"/>
          <w:sz w:val="24"/>
          <w:szCs w:val="24"/>
        </w:rPr>
        <w:t>roject engineering design measures that would mitigate for these changes</w:t>
      </w:r>
      <w:r w:rsidR="008C0185" w:rsidRPr="00502E18">
        <w:rPr>
          <w:rFonts w:ascii="Calibri" w:hAnsi="Calibri" w:cs="Calibri"/>
          <w:sz w:val="24"/>
          <w:szCs w:val="24"/>
        </w:rPr>
        <w:t xml:space="preserve"> </w:t>
      </w:r>
      <w:r w:rsidR="001C2988" w:rsidRPr="00502E18">
        <w:rPr>
          <w:rFonts w:ascii="Calibri" w:hAnsi="Calibri" w:cs="Calibri"/>
          <w:sz w:val="24"/>
          <w:szCs w:val="24"/>
        </w:rPr>
        <w:t>in permafrost.</w:t>
      </w:r>
      <w:r w:rsidRPr="00502E18">
        <w:rPr>
          <w:rFonts w:ascii="Calibri" w:hAnsi="Calibri" w:cs="Calibri"/>
          <w:sz w:val="24"/>
          <w:szCs w:val="24"/>
        </w:rPr>
        <w:t>”</w:t>
      </w:r>
    </w:p>
    <w:p w:rsidR="001C2988" w:rsidRPr="00502E18" w:rsidRDefault="000B267C" w:rsidP="000C45B7">
      <w:pPr>
        <w:pStyle w:val="ListParagraph"/>
        <w:numPr>
          <w:ilvl w:val="0"/>
          <w:numId w:val="10"/>
        </w:numPr>
        <w:autoSpaceDE w:val="0"/>
        <w:autoSpaceDN w:val="0"/>
        <w:adjustRightInd w:val="0"/>
        <w:spacing w:after="120" w:line="240" w:lineRule="auto"/>
        <w:contextualSpacing w:val="0"/>
        <w:rPr>
          <w:rFonts w:ascii="Calibri" w:hAnsi="Calibri" w:cs="Calibri"/>
          <w:sz w:val="24"/>
          <w:szCs w:val="24"/>
        </w:rPr>
      </w:pPr>
      <w:r w:rsidRPr="00502E18">
        <w:rPr>
          <w:rFonts w:ascii="Calibri" w:hAnsi="Calibri" w:cs="Calibri"/>
          <w:sz w:val="24"/>
          <w:szCs w:val="24"/>
        </w:rPr>
        <w:t>Describe proposed m</w:t>
      </w:r>
      <w:r w:rsidR="001C2988" w:rsidRPr="00502E18">
        <w:rPr>
          <w:rFonts w:ascii="Calibri" w:hAnsi="Calibri" w:cs="Calibri"/>
          <w:sz w:val="24"/>
          <w:szCs w:val="24"/>
        </w:rPr>
        <w:t xml:space="preserve">itigation </w:t>
      </w:r>
      <w:r w:rsidRPr="00502E18">
        <w:rPr>
          <w:rFonts w:ascii="Calibri" w:hAnsi="Calibri" w:cs="Calibri"/>
          <w:sz w:val="24"/>
          <w:szCs w:val="24"/>
        </w:rPr>
        <w:t>from</w:t>
      </w:r>
      <w:r w:rsidR="001C2988" w:rsidRPr="00502E18">
        <w:rPr>
          <w:rFonts w:ascii="Calibri" w:hAnsi="Calibri" w:cs="Calibri"/>
          <w:sz w:val="24"/>
          <w:szCs w:val="24"/>
        </w:rPr>
        <w:t xml:space="preserve"> impacts on seaso</w:t>
      </w:r>
      <w:r w:rsidRPr="00502E18">
        <w:rPr>
          <w:rFonts w:ascii="Calibri" w:hAnsi="Calibri" w:cs="Calibri"/>
          <w:sz w:val="24"/>
          <w:szCs w:val="24"/>
        </w:rPr>
        <w:t>nal and year-</w:t>
      </w:r>
      <w:r w:rsidR="001C2988" w:rsidRPr="00502E18">
        <w:rPr>
          <w:rFonts w:ascii="Calibri" w:hAnsi="Calibri" w:cs="Calibri"/>
          <w:sz w:val="24"/>
          <w:szCs w:val="24"/>
        </w:rPr>
        <w:t>round recreation at</w:t>
      </w:r>
      <w:r w:rsidR="008C0185" w:rsidRPr="00502E18">
        <w:rPr>
          <w:rFonts w:ascii="Calibri" w:hAnsi="Calibri" w:cs="Calibri"/>
          <w:sz w:val="24"/>
          <w:szCs w:val="24"/>
        </w:rPr>
        <w:t xml:space="preserve"> </w:t>
      </w:r>
      <w:r w:rsidR="001C2988" w:rsidRPr="00502E18">
        <w:rPr>
          <w:rFonts w:ascii="Calibri" w:hAnsi="Calibri" w:cs="Calibri"/>
          <w:sz w:val="24"/>
          <w:szCs w:val="24"/>
        </w:rPr>
        <w:t xml:space="preserve">Denali State Park </w:t>
      </w:r>
      <w:r w:rsidRPr="00502E18">
        <w:rPr>
          <w:rFonts w:ascii="Calibri" w:hAnsi="Calibri" w:cs="Calibri"/>
          <w:sz w:val="24"/>
          <w:szCs w:val="24"/>
        </w:rPr>
        <w:t xml:space="preserve">(along the main pipeline route) </w:t>
      </w:r>
      <w:r w:rsidR="001C2988" w:rsidRPr="00502E18">
        <w:rPr>
          <w:rFonts w:ascii="Calibri" w:hAnsi="Calibri" w:cs="Calibri"/>
          <w:sz w:val="24"/>
          <w:szCs w:val="24"/>
        </w:rPr>
        <w:t>and Captain Cook State Recreation Area</w:t>
      </w:r>
      <w:r w:rsidRPr="00502E18">
        <w:rPr>
          <w:rFonts w:ascii="Calibri" w:hAnsi="Calibri" w:cs="Calibri"/>
          <w:sz w:val="24"/>
          <w:szCs w:val="24"/>
        </w:rPr>
        <w:t xml:space="preserve"> north of Nikiski</w:t>
      </w:r>
      <w:r w:rsidR="001C2988" w:rsidRPr="00502E18">
        <w:rPr>
          <w:rFonts w:ascii="Calibri" w:hAnsi="Calibri" w:cs="Calibri"/>
          <w:sz w:val="24"/>
          <w:szCs w:val="24"/>
        </w:rPr>
        <w:t>.</w:t>
      </w:r>
    </w:p>
    <w:p w:rsidR="006A089C" w:rsidRPr="00502E18" w:rsidRDefault="006A089C" w:rsidP="006A089C">
      <w:pPr>
        <w:autoSpaceDE w:val="0"/>
        <w:autoSpaceDN w:val="0"/>
        <w:adjustRightInd w:val="0"/>
        <w:spacing w:after="0" w:line="240" w:lineRule="auto"/>
        <w:rPr>
          <w:rFonts w:ascii="Calibri" w:hAnsi="Calibri" w:cs="Calibri"/>
          <w:sz w:val="24"/>
          <w:szCs w:val="24"/>
        </w:rPr>
      </w:pPr>
    </w:p>
    <w:sectPr w:rsidR="006A089C" w:rsidRPr="00502E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4E1" w:rsidRDefault="005674E1" w:rsidP="006E5DA3">
      <w:pPr>
        <w:spacing w:after="0" w:line="240" w:lineRule="auto"/>
      </w:pPr>
      <w:r>
        <w:separator/>
      </w:r>
    </w:p>
  </w:endnote>
  <w:endnote w:type="continuationSeparator" w:id="0">
    <w:p w:rsidR="005674E1" w:rsidRDefault="005674E1" w:rsidP="006E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374488"/>
      <w:docPartObj>
        <w:docPartGallery w:val="Page Numbers (Bottom of Page)"/>
        <w:docPartUnique/>
      </w:docPartObj>
    </w:sdtPr>
    <w:sdtEndPr>
      <w:rPr>
        <w:color w:val="808080" w:themeColor="background1" w:themeShade="80"/>
        <w:spacing w:val="60"/>
      </w:rPr>
    </w:sdtEndPr>
    <w:sdtContent>
      <w:p w:rsidR="00153F7B" w:rsidRDefault="00153F7B">
        <w:pPr>
          <w:pStyle w:val="Footer"/>
          <w:pBdr>
            <w:top w:val="single" w:sz="4" w:space="1" w:color="D9D9D9" w:themeColor="background1" w:themeShade="D9"/>
          </w:pBdr>
          <w:jc w:val="right"/>
        </w:pPr>
        <w:r>
          <w:fldChar w:fldCharType="begin"/>
        </w:r>
        <w:r>
          <w:instrText xml:space="preserve"> PAGE   \* MERGEFORMAT </w:instrText>
        </w:r>
        <w:r>
          <w:fldChar w:fldCharType="separate"/>
        </w:r>
        <w:r w:rsidR="001F7771">
          <w:rPr>
            <w:noProof/>
          </w:rPr>
          <w:t>1</w:t>
        </w:r>
        <w:r>
          <w:rPr>
            <w:noProof/>
          </w:rPr>
          <w:fldChar w:fldCharType="end"/>
        </w:r>
        <w:r>
          <w:t xml:space="preserve"> | </w:t>
        </w:r>
        <w:r>
          <w:rPr>
            <w:color w:val="808080" w:themeColor="background1" w:themeShade="80"/>
            <w:spacing w:val="60"/>
          </w:rPr>
          <w:t>Page</w:t>
        </w:r>
      </w:p>
    </w:sdtContent>
  </w:sdt>
  <w:p w:rsidR="006E5DA3" w:rsidRDefault="006E5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4E1" w:rsidRDefault="005674E1" w:rsidP="006E5DA3">
      <w:pPr>
        <w:spacing w:after="0" w:line="240" w:lineRule="auto"/>
      </w:pPr>
      <w:r>
        <w:separator/>
      </w:r>
    </w:p>
  </w:footnote>
  <w:footnote w:type="continuationSeparator" w:id="0">
    <w:p w:rsidR="005674E1" w:rsidRDefault="005674E1" w:rsidP="006E5D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4287"/>
    <w:multiLevelType w:val="hybridMultilevel"/>
    <w:tmpl w:val="DF08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A200D"/>
    <w:multiLevelType w:val="hybridMultilevel"/>
    <w:tmpl w:val="A06C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7DC5"/>
    <w:multiLevelType w:val="hybridMultilevel"/>
    <w:tmpl w:val="A962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643A2"/>
    <w:multiLevelType w:val="hybridMultilevel"/>
    <w:tmpl w:val="DCF0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94C07"/>
    <w:multiLevelType w:val="hybridMultilevel"/>
    <w:tmpl w:val="26B66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8458A"/>
    <w:multiLevelType w:val="multilevel"/>
    <w:tmpl w:val="E0B6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0367E"/>
    <w:multiLevelType w:val="hybridMultilevel"/>
    <w:tmpl w:val="820C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871D3"/>
    <w:multiLevelType w:val="hybridMultilevel"/>
    <w:tmpl w:val="F734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B36DD"/>
    <w:multiLevelType w:val="hybridMultilevel"/>
    <w:tmpl w:val="02C6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77933"/>
    <w:multiLevelType w:val="hybridMultilevel"/>
    <w:tmpl w:val="FAF2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2E7BC2"/>
    <w:multiLevelType w:val="hybridMultilevel"/>
    <w:tmpl w:val="090A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8"/>
  </w:num>
  <w:num w:numId="5">
    <w:abstractNumId w:val="10"/>
  </w:num>
  <w:num w:numId="6">
    <w:abstractNumId w:val="9"/>
  </w:num>
  <w:num w:numId="7">
    <w:abstractNumId w:val="2"/>
  </w:num>
  <w:num w:numId="8">
    <w:abstractNumId w:val="6"/>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216"/>
    <w:rsid w:val="0000645D"/>
    <w:rsid w:val="0001678C"/>
    <w:rsid w:val="00020287"/>
    <w:rsid w:val="000378B3"/>
    <w:rsid w:val="0006041F"/>
    <w:rsid w:val="000A6867"/>
    <w:rsid w:val="000B267C"/>
    <w:rsid w:val="000C45B7"/>
    <w:rsid w:val="000E0A99"/>
    <w:rsid w:val="000F1095"/>
    <w:rsid w:val="000F1C54"/>
    <w:rsid w:val="00153F7B"/>
    <w:rsid w:val="00166CF3"/>
    <w:rsid w:val="001C2988"/>
    <w:rsid w:val="001D78C6"/>
    <w:rsid w:val="001E5006"/>
    <w:rsid w:val="001F3843"/>
    <w:rsid w:val="001F7771"/>
    <w:rsid w:val="0023230A"/>
    <w:rsid w:val="002360D7"/>
    <w:rsid w:val="0024377E"/>
    <w:rsid w:val="002676AC"/>
    <w:rsid w:val="00296835"/>
    <w:rsid w:val="002C2CAD"/>
    <w:rsid w:val="003027C2"/>
    <w:rsid w:val="00357CE0"/>
    <w:rsid w:val="003671E4"/>
    <w:rsid w:val="00384FE6"/>
    <w:rsid w:val="003A1F14"/>
    <w:rsid w:val="003F7023"/>
    <w:rsid w:val="00400F1A"/>
    <w:rsid w:val="00415AC0"/>
    <w:rsid w:val="004A126E"/>
    <w:rsid w:val="004F62E2"/>
    <w:rsid w:val="00502E18"/>
    <w:rsid w:val="0053647C"/>
    <w:rsid w:val="005674E1"/>
    <w:rsid w:val="00576A63"/>
    <w:rsid w:val="00590FDA"/>
    <w:rsid w:val="005917E0"/>
    <w:rsid w:val="005A2B98"/>
    <w:rsid w:val="005E6E00"/>
    <w:rsid w:val="0064177D"/>
    <w:rsid w:val="00653C40"/>
    <w:rsid w:val="006623B4"/>
    <w:rsid w:val="006A030D"/>
    <w:rsid w:val="006A089C"/>
    <w:rsid w:val="006A742A"/>
    <w:rsid w:val="006C1E60"/>
    <w:rsid w:val="006E1DB6"/>
    <w:rsid w:val="006E5DA3"/>
    <w:rsid w:val="0077500D"/>
    <w:rsid w:val="0078022B"/>
    <w:rsid w:val="007915FA"/>
    <w:rsid w:val="00793723"/>
    <w:rsid w:val="007B1F02"/>
    <w:rsid w:val="007B456C"/>
    <w:rsid w:val="008C0185"/>
    <w:rsid w:val="008C06F0"/>
    <w:rsid w:val="008D056D"/>
    <w:rsid w:val="008D46D6"/>
    <w:rsid w:val="00917BD2"/>
    <w:rsid w:val="009353D5"/>
    <w:rsid w:val="00950390"/>
    <w:rsid w:val="0095227D"/>
    <w:rsid w:val="00954100"/>
    <w:rsid w:val="0095660C"/>
    <w:rsid w:val="00967286"/>
    <w:rsid w:val="00995E0A"/>
    <w:rsid w:val="009A6989"/>
    <w:rsid w:val="009C4E34"/>
    <w:rsid w:val="009D70C9"/>
    <w:rsid w:val="00A25CD6"/>
    <w:rsid w:val="00A6203F"/>
    <w:rsid w:val="00AC2A52"/>
    <w:rsid w:val="00B07D29"/>
    <w:rsid w:val="00B26218"/>
    <w:rsid w:val="00B3405B"/>
    <w:rsid w:val="00B551B0"/>
    <w:rsid w:val="00B75885"/>
    <w:rsid w:val="00B91FDD"/>
    <w:rsid w:val="00B93469"/>
    <w:rsid w:val="00BB56E5"/>
    <w:rsid w:val="00C06FF6"/>
    <w:rsid w:val="00C10CD4"/>
    <w:rsid w:val="00C228C8"/>
    <w:rsid w:val="00CB6D14"/>
    <w:rsid w:val="00D05A3D"/>
    <w:rsid w:val="00D123E0"/>
    <w:rsid w:val="00D46A3E"/>
    <w:rsid w:val="00D5426A"/>
    <w:rsid w:val="00D85873"/>
    <w:rsid w:val="00DC0B19"/>
    <w:rsid w:val="00E202E6"/>
    <w:rsid w:val="00E43216"/>
    <w:rsid w:val="00EE59BB"/>
    <w:rsid w:val="00EF7718"/>
    <w:rsid w:val="00F24AC6"/>
    <w:rsid w:val="00F30772"/>
    <w:rsid w:val="00F50041"/>
    <w:rsid w:val="00F9538E"/>
    <w:rsid w:val="00FA5D9E"/>
    <w:rsid w:val="00FA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D33354-BC61-4092-B9DF-3C4AC399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03F"/>
    <w:rPr>
      <w:color w:val="0000FF" w:themeColor="hyperlink"/>
      <w:u w:val="single"/>
    </w:rPr>
  </w:style>
  <w:style w:type="paragraph" w:styleId="ListParagraph">
    <w:name w:val="List Paragraph"/>
    <w:basedOn w:val="Normal"/>
    <w:uiPriority w:val="34"/>
    <w:qFormat/>
    <w:rsid w:val="006E1DB6"/>
    <w:pPr>
      <w:ind w:left="720"/>
      <w:contextualSpacing/>
    </w:pPr>
  </w:style>
  <w:style w:type="paragraph" w:styleId="Header">
    <w:name w:val="header"/>
    <w:basedOn w:val="Normal"/>
    <w:link w:val="HeaderChar"/>
    <w:uiPriority w:val="99"/>
    <w:unhideWhenUsed/>
    <w:rsid w:val="006E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DA3"/>
  </w:style>
  <w:style w:type="paragraph" w:styleId="Footer">
    <w:name w:val="footer"/>
    <w:basedOn w:val="Normal"/>
    <w:link w:val="FooterChar"/>
    <w:uiPriority w:val="99"/>
    <w:unhideWhenUsed/>
    <w:rsid w:val="006E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03517">
      <w:bodyDiv w:val="1"/>
      <w:marLeft w:val="0"/>
      <w:marRight w:val="0"/>
      <w:marTop w:val="0"/>
      <w:marBottom w:val="0"/>
      <w:divBdr>
        <w:top w:val="none" w:sz="0" w:space="0" w:color="auto"/>
        <w:left w:val="none" w:sz="0" w:space="0" w:color="auto"/>
        <w:bottom w:val="none" w:sz="0" w:space="0" w:color="auto"/>
        <w:right w:val="none" w:sz="0" w:space="0" w:color="auto"/>
      </w:divBdr>
      <w:divsChild>
        <w:div w:id="306712538">
          <w:marLeft w:val="300"/>
          <w:marRight w:val="240"/>
          <w:marTop w:val="0"/>
          <w:marBottom w:val="0"/>
          <w:divBdr>
            <w:top w:val="none" w:sz="0" w:space="0" w:color="auto"/>
            <w:left w:val="none" w:sz="0" w:space="0" w:color="auto"/>
            <w:bottom w:val="none" w:sz="0" w:space="0" w:color="auto"/>
            <w:right w:val="none" w:sz="0" w:space="0" w:color="auto"/>
          </w:divBdr>
          <w:divsChild>
            <w:div w:id="745030888">
              <w:marLeft w:val="0"/>
              <w:marRight w:val="0"/>
              <w:marTop w:val="0"/>
              <w:marBottom w:val="0"/>
              <w:divBdr>
                <w:top w:val="none" w:sz="0" w:space="0" w:color="auto"/>
                <w:left w:val="none" w:sz="0" w:space="0" w:color="auto"/>
                <w:bottom w:val="none" w:sz="0" w:space="0" w:color="auto"/>
                <w:right w:val="none" w:sz="0" w:space="0" w:color="auto"/>
              </w:divBdr>
              <w:divsChild>
                <w:div w:id="7724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9627">
      <w:bodyDiv w:val="1"/>
      <w:marLeft w:val="0"/>
      <w:marRight w:val="0"/>
      <w:marTop w:val="0"/>
      <w:marBottom w:val="0"/>
      <w:divBdr>
        <w:top w:val="none" w:sz="0" w:space="0" w:color="auto"/>
        <w:left w:val="none" w:sz="0" w:space="0" w:color="auto"/>
        <w:bottom w:val="none" w:sz="0" w:space="0" w:color="auto"/>
        <w:right w:val="none" w:sz="0" w:space="0" w:color="auto"/>
      </w:divBdr>
      <w:divsChild>
        <w:div w:id="1060403874">
          <w:marLeft w:val="0"/>
          <w:marRight w:val="0"/>
          <w:marTop w:val="0"/>
          <w:marBottom w:val="0"/>
          <w:divBdr>
            <w:top w:val="none" w:sz="0" w:space="0" w:color="auto"/>
            <w:left w:val="none" w:sz="0" w:space="0" w:color="auto"/>
            <w:bottom w:val="none" w:sz="0" w:space="0" w:color="auto"/>
            <w:right w:val="none" w:sz="0" w:space="0" w:color="auto"/>
          </w:divBdr>
          <w:divsChild>
            <w:div w:id="1895964042">
              <w:marLeft w:val="0"/>
              <w:marRight w:val="0"/>
              <w:marTop w:val="0"/>
              <w:marBottom w:val="0"/>
              <w:divBdr>
                <w:top w:val="none" w:sz="0" w:space="0" w:color="auto"/>
                <w:left w:val="none" w:sz="0" w:space="0" w:color="auto"/>
                <w:bottom w:val="none" w:sz="0" w:space="0" w:color="auto"/>
                <w:right w:val="none" w:sz="0" w:space="0" w:color="auto"/>
              </w:divBdr>
              <w:divsChild>
                <w:div w:id="1030030032">
                  <w:marLeft w:val="0"/>
                  <w:marRight w:val="0"/>
                  <w:marTop w:val="0"/>
                  <w:marBottom w:val="0"/>
                  <w:divBdr>
                    <w:top w:val="none" w:sz="0" w:space="0" w:color="auto"/>
                    <w:left w:val="none" w:sz="0" w:space="0" w:color="auto"/>
                    <w:bottom w:val="none" w:sz="0" w:space="0" w:color="auto"/>
                    <w:right w:val="none" w:sz="0" w:space="0" w:color="auto"/>
                  </w:divBdr>
                  <w:divsChild>
                    <w:div w:id="10556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ersily@kpb.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8BC0-F24A-448E-84B9-A74B12BF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KENAI PENINSULA BOROUGH</Company>
  <LinksUpToDate>false</LinksUpToDate>
  <CharactersWithSpaces>12656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Persily, Larry</dc:creator>
  <cp:lastModifiedBy>Ed M. Kazzimir</cp:lastModifiedBy>
  <cp:revision>13</cp:revision>
  <cp:lastPrinted>2016-11-22T04:18:00Z</cp:lastPrinted>
  <dcterms:created xsi:type="dcterms:W3CDTF">2016-11-21T15:15:00Z</dcterms:created>
  <dcterms:modified xsi:type="dcterms:W3CDTF">2016-11-22T20:32:00Z</dcterms:modified>
</cp:coreProperties>
</file>