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3F" w:rsidRPr="004F5F74" w:rsidRDefault="000F1C54" w:rsidP="004F5F74">
      <w:pPr>
        <w:spacing w:after="0" w:line="240" w:lineRule="auto"/>
        <w:rPr>
          <w:rFonts w:ascii="Calibri" w:hAnsi="Calibri" w:cs="Calibri"/>
          <w:b/>
          <w:sz w:val="32"/>
          <w:szCs w:val="24"/>
        </w:rPr>
      </w:pPr>
      <w:r w:rsidRPr="004F5F74">
        <w:rPr>
          <w:rFonts w:ascii="Calibri" w:hAnsi="Calibri" w:cs="Calibri"/>
          <w:b/>
          <w:sz w:val="32"/>
          <w:szCs w:val="24"/>
        </w:rPr>
        <w:t xml:space="preserve">FERC sends </w:t>
      </w:r>
      <w:r w:rsidR="00B06845" w:rsidRPr="004F5F74">
        <w:rPr>
          <w:rFonts w:ascii="Calibri" w:hAnsi="Calibri" w:cs="Calibri"/>
          <w:b/>
          <w:sz w:val="32"/>
          <w:szCs w:val="24"/>
        </w:rPr>
        <w:t>final</w:t>
      </w:r>
      <w:r w:rsidR="008D46D6" w:rsidRPr="004F5F74">
        <w:rPr>
          <w:rFonts w:ascii="Calibri" w:hAnsi="Calibri" w:cs="Calibri"/>
          <w:b/>
          <w:sz w:val="32"/>
          <w:szCs w:val="24"/>
        </w:rPr>
        <w:t xml:space="preserve"> </w:t>
      </w:r>
      <w:r w:rsidR="00EE59BB" w:rsidRPr="004F5F74">
        <w:rPr>
          <w:rFonts w:ascii="Calibri" w:hAnsi="Calibri" w:cs="Calibri"/>
          <w:b/>
          <w:sz w:val="32"/>
          <w:szCs w:val="24"/>
        </w:rPr>
        <w:t xml:space="preserve">questions </w:t>
      </w:r>
      <w:r w:rsidR="00B06845" w:rsidRPr="004F5F74">
        <w:rPr>
          <w:rFonts w:ascii="Calibri" w:hAnsi="Calibri" w:cs="Calibri"/>
          <w:b/>
          <w:sz w:val="32"/>
          <w:szCs w:val="24"/>
        </w:rPr>
        <w:t xml:space="preserve">on draft reports </w:t>
      </w:r>
      <w:r w:rsidR="00950390" w:rsidRPr="004F5F74">
        <w:rPr>
          <w:rFonts w:ascii="Calibri" w:hAnsi="Calibri" w:cs="Calibri"/>
          <w:b/>
          <w:sz w:val="32"/>
          <w:szCs w:val="24"/>
        </w:rPr>
        <w:t>t</w:t>
      </w:r>
      <w:r w:rsidR="00EE59BB" w:rsidRPr="004F5F74">
        <w:rPr>
          <w:rFonts w:ascii="Calibri" w:hAnsi="Calibri" w:cs="Calibri"/>
          <w:b/>
          <w:sz w:val="32"/>
          <w:szCs w:val="24"/>
        </w:rPr>
        <w:t>o</w:t>
      </w:r>
      <w:r w:rsidR="00A6203F" w:rsidRPr="004F5F74">
        <w:rPr>
          <w:rFonts w:ascii="Calibri" w:hAnsi="Calibri" w:cs="Calibri"/>
          <w:b/>
          <w:sz w:val="32"/>
          <w:szCs w:val="24"/>
        </w:rPr>
        <w:t xml:space="preserve"> Alaska LNG</w:t>
      </w:r>
    </w:p>
    <w:p w:rsidR="00A6203F" w:rsidRPr="00D30795" w:rsidRDefault="00D30795" w:rsidP="004F5F74">
      <w:pPr>
        <w:spacing w:after="0" w:line="240" w:lineRule="auto"/>
        <w:rPr>
          <w:rFonts w:ascii="Calibri" w:hAnsi="Calibri" w:cs="Calibri"/>
          <w:b/>
          <w:i/>
          <w:sz w:val="28"/>
          <w:szCs w:val="24"/>
        </w:rPr>
      </w:pPr>
      <w:r>
        <w:rPr>
          <w:rFonts w:ascii="Calibri" w:hAnsi="Calibri" w:cs="Calibri"/>
          <w:b/>
          <w:i/>
          <w:sz w:val="28"/>
          <w:szCs w:val="24"/>
        </w:rPr>
        <w:t>Federal r</w:t>
      </w:r>
      <w:r w:rsidRPr="00D30795">
        <w:rPr>
          <w:rFonts w:ascii="Calibri" w:hAnsi="Calibri" w:cs="Calibri"/>
          <w:b/>
          <w:i/>
          <w:sz w:val="28"/>
          <w:szCs w:val="24"/>
        </w:rPr>
        <w:t xml:space="preserve">eview in holding pattern, awaiting </w:t>
      </w:r>
      <w:r>
        <w:rPr>
          <w:rFonts w:ascii="Calibri" w:hAnsi="Calibri" w:cs="Calibri"/>
          <w:b/>
          <w:i/>
          <w:sz w:val="28"/>
          <w:szCs w:val="24"/>
        </w:rPr>
        <w:t xml:space="preserve">project </w:t>
      </w:r>
      <w:r w:rsidRPr="00D30795">
        <w:rPr>
          <w:rFonts w:ascii="Calibri" w:hAnsi="Calibri" w:cs="Calibri"/>
          <w:b/>
          <w:i/>
          <w:sz w:val="28"/>
          <w:szCs w:val="24"/>
        </w:rPr>
        <w:t>applicant responses</w:t>
      </w:r>
    </w:p>
    <w:p w:rsidR="00D30795" w:rsidRPr="004F5F74" w:rsidRDefault="00D30795" w:rsidP="004F5F74">
      <w:pPr>
        <w:spacing w:after="0" w:line="240" w:lineRule="auto"/>
        <w:rPr>
          <w:rFonts w:ascii="Calibri" w:hAnsi="Calibri" w:cs="Calibri"/>
          <w:sz w:val="24"/>
          <w:szCs w:val="24"/>
        </w:rPr>
      </w:pPr>
    </w:p>
    <w:p w:rsidR="00A6203F" w:rsidRPr="004F5F74" w:rsidRDefault="00A6203F" w:rsidP="004F5F74">
      <w:pPr>
        <w:spacing w:after="0" w:line="240" w:lineRule="auto"/>
        <w:rPr>
          <w:rFonts w:ascii="Calibri" w:hAnsi="Calibri" w:cs="Calibri"/>
          <w:sz w:val="24"/>
          <w:szCs w:val="24"/>
        </w:rPr>
      </w:pPr>
      <w:r w:rsidRPr="004F5F74">
        <w:rPr>
          <w:rFonts w:ascii="Calibri" w:hAnsi="Calibri" w:cs="Calibri"/>
          <w:sz w:val="24"/>
          <w:szCs w:val="24"/>
        </w:rPr>
        <w:t xml:space="preserve">By Larry Persily </w:t>
      </w:r>
      <w:hyperlink r:id="rId8" w:history="1">
        <w:r w:rsidRPr="004F5F74">
          <w:rPr>
            <w:rStyle w:val="Hyperlink"/>
            <w:rFonts w:ascii="Calibri" w:hAnsi="Calibri" w:cs="Calibri"/>
            <w:sz w:val="24"/>
            <w:szCs w:val="24"/>
          </w:rPr>
          <w:t>lpersily@kpb.us</w:t>
        </w:r>
      </w:hyperlink>
    </w:p>
    <w:p w:rsidR="00A6203F" w:rsidRPr="004F5F74" w:rsidRDefault="00D93220" w:rsidP="004F5F74">
      <w:pPr>
        <w:spacing w:after="0" w:line="240" w:lineRule="auto"/>
        <w:rPr>
          <w:rFonts w:ascii="Calibri" w:hAnsi="Calibri" w:cs="Calibri"/>
          <w:sz w:val="24"/>
          <w:szCs w:val="24"/>
        </w:rPr>
      </w:pPr>
      <w:r w:rsidRPr="004F5F74">
        <w:rPr>
          <w:rFonts w:ascii="Calibri" w:hAnsi="Calibri" w:cs="Calibri"/>
          <w:sz w:val="24"/>
          <w:szCs w:val="24"/>
        </w:rPr>
        <w:t>Dec.</w:t>
      </w:r>
      <w:r w:rsidR="00246A20">
        <w:rPr>
          <w:rFonts w:ascii="Calibri" w:hAnsi="Calibri" w:cs="Calibri"/>
          <w:sz w:val="24"/>
          <w:szCs w:val="24"/>
        </w:rPr>
        <w:t xml:space="preserve"> 28,</w:t>
      </w:r>
      <w:r w:rsidR="00A6203F" w:rsidRPr="004F5F74">
        <w:rPr>
          <w:rFonts w:ascii="Calibri" w:hAnsi="Calibri" w:cs="Calibri"/>
          <w:sz w:val="24"/>
          <w:szCs w:val="24"/>
        </w:rPr>
        <w:t xml:space="preserve"> 2016</w:t>
      </w:r>
    </w:p>
    <w:p w:rsidR="00A6203F" w:rsidRPr="004F5F74" w:rsidRDefault="00A6203F" w:rsidP="004F5F74">
      <w:pPr>
        <w:spacing w:after="0" w:line="240" w:lineRule="auto"/>
        <w:rPr>
          <w:rFonts w:ascii="Calibri" w:hAnsi="Calibri" w:cs="Calibri"/>
          <w:sz w:val="24"/>
          <w:szCs w:val="24"/>
        </w:rPr>
      </w:pPr>
    </w:p>
    <w:p w:rsidR="00A6203F" w:rsidRPr="004F5F74" w:rsidRDefault="00A6203F" w:rsidP="004F5F74">
      <w:pPr>
        <w:spacing w:after="0" w:line="240" w:lineRule="auto"/>
        <w:rPr>
          <w:rFonts w:ascii="Calibri" w:eastAsiaTheme="minorEastAsia" w:hAnsi="Calibri" w:cs="Calibri"/>
          <w:i/>
          <w:sz w:val="24"/>
          <w:szCs w:val="24"/>
        </w:rPr>
      </w:pPr>
      <w:r w:rsidRPr="004F5F74">
        <w:rPr>
          <w:rFonts w:ascii="Calibri" w:eastAsiaTheme="minorEastAsia" w:hAnsi="Calibri" w:cs="Calibri"/>
          <w:i/>
          <w:sz w:val="24"/>
          <w:szCs w:val="24"/>
        </w:rPr>
        <w:t xml:space="preserve">(This update, provided by the Kenai Peninsula Borough mayor’s office, is part of an ongoing effort to </w:t>
      </w:r>
      <w:r w:rsidR="00950390" w:rsidRPr="004F5F74">
        <w:rPr>
          <w:rFonts w:ascii="Calibri" w:eastAsiaTheme="minorEastAsia" w:hAnsi="Calibri" w:cs="Calibri"/>
          <w:i/>
          <w:sz w:val="24"/>
          <w:szCs w:val="24"/>
        </w:rPr>
        <w:t xml:space="preserve">help </w:t>
      </w:r>
      <w:r w:rsidRPr="004F5F74">
        <w:rPr>
          <w:rFonts w:ascii="Calibri" w:eastAsiaTheme="minorEastAsia" w:hAnsi="Calibri" w:cs="Calibri"/>
          <w:i/>
          <w:sz w:val="24"/>
          <w:szCs w:val="24"/>
        </w:rPr>
        <w:t>keep the public informed about the Alaska LNG project.)</w:t>
      </w:r>
    </w:p>
    <w:p w:rsidR="00A6203F" w:rsidRPr="004F5F74" w:rsidRDefault="00A6203F" w:rsidP="004F5F74">
      <w:pPr>
        <w:spacing w:after="0" w:line="240" w:lineRule="auto"/>
        <w:rPr>
          <w:rFonts w:ascii="Calibri" w:eastAsiaTheme="minorEastAsia" w:hAnsi="Calibri" w:cs="Calibri"/>
          <w:i/>
          <w:sz w:val="24"/>
          <w:szCs w:val="24"/>
        </w:rPr>
      </w:pPr>
    </w:p>
    <w:p w:rsidR="00D93220" w:rsidRPr="004F5F74" w:rsidRDefault="00D93220" w:rsidP="004F5F74">
      <w:pPr>
        <w:spacing w:after="0" w:line="240" w:lineRule="auto"/>
        <w:rPr>
          <w:rFonts w:ascii="Calibri" w:hAnsi="Calibri" w:cs="Calibri"/>
          <w:sz w:val="24"/>
          <w:szCs w:val="24"/>
        </w:rPr>
      </w:pPr>
      <w:r w:rsidRPr="004F5F74">
        <w:rPr>
          <w:rFonts w:ascii="Calibri" w:hAnsi="Calibri" w:cs="Calibri"/>
          <w:sz w:val="24"/>
          <w:szCs w:val="24"/>
        </w:rPr>
        <w:t xml:space="preserve">Federal regulators have added 58 </w:t>
      </w:r>
      <w:r w:rsidR="00642592" w:rsidRPr="004F5F74">
        <w:rPr>
          <w:rFonts w:ascii="Calibri" w:hAnsi="Calibri" w:cs="Calibri"/>
          <w:sz w:val="24"/>
          <w:szCs w:val="24"/>
        </w:rPr>
        <w:t xml:space="preserve">more </w:t>
      </w:r>
      <w:r w:rsidRPr="004F5F74">
        <w:rPr>
          <w:rFonts w:ascii="Calibri" w:hAnsi="Calibri" w:cs="Calibri"/>
          <w:sz w:val="24"/>
          <w:szCs w:val="24"/>
        </w:rPr>
        <w:t xml:space="preserve">pages of questions and comments to the 362 pages already submitted to the sponsors of the Alaska LNG project, with the latest request for additional information </w:t>
      </w:r>
      <w:r w:rsidR="00823EC5" w:rsidRPr="004F5F74">
        <w:rPr>
          <w:rFonts w:ascii="Calibri" w:hAnsi="Calibri" w:cs="Calibri"/>
          <w:sz w:val="24"/>
          <w:szCs w:val="24"/>
        </w:rPr>
        <w:t xml:space="preserve">focused on </w:t>
      </w:r>
      <w:r w:rsidR="00642592" w:rsidRPr="004F5F74">
        <w:rPr>
          <w:rFonts w:ascii="Calibri" w:hAnsi="Calibri" w:cs="Calibri"/>
          <w:sz w:val="24"/>
          <w:szCs w:val="24"/>
        </w:rPr>
        <w:t xml:space="preserve">impacts to </w:t>
      </w:r>
      <w:r w:rsidR="00823EC5" w:rsidRPr="004F5F74">
        <w:rPr>
          <w:rFonts w:ascii="Calibri" w:hAnsi="Calibri" w:cs="Calibri"/>
          <w:sz w:val="24"/>
          <w:szCs w:val="24"/>
        </w:rPr>
        <w:t>subsistence</w:t>
      </w:r>
      <w:r w:rsidR="00642592" w:rsidRPr="004F5F74">
        <w:rPr>
          <w:rFonts w:ascii="Calibri" w:hAnsi="Calibri" w:cs="Calibri"/>
          <w:sz w:val="24"/>
          <w:szCs w:val="24"/>
        </w:rPr>
        <w:t xml:space="preserve"> resources and users</w:t>
      </w:r>
      <w:r w:rsidR="00823EC5" w:rsidRPr="004F5F74">
        <w:rPr>
          <w:rFonts w:ascii="Calibri" w:hAnsi="Calibri" w:cs="Calibri"/>
          <w:sz w:val="24"/>
          <w:szCs w:val="24"/>
        </w:rPr>
        <w:t xml:space="preserve">, along with </w:t>
      </w:r>
      <w:r w:rsidR="00642592" w:rsidRPr="004F5F74">
        <w:rPr>
          <w:rFonts w:ascii="Calibri" w:hAnsi="Calibri" w:cs="Calibri"/>
          <w:sz w:val="24"/>
          <w:szCs w:val="24"/>
        </w:rPr>
        <w:t xml:space="preserve">detailed questions about </w:t>
      </w:r>
      <w:r w:rsidR="00823EC5" w:rsidRPr="004F5F74">
        <w:rPr>
          <w:rFonts w:ascii="Calibri" w:hAnsi="Calibri" w:cs="Calibri"/>
          <w:sz w:val="24"/>
          <w:szCs w:val="24"/>
        </w:rPr>
        <w:t>engineering, reliability and safety.</w:t>
      </w:r>
    </w:p>
    <w:p w:rsidR="00823EC5" w:rsidRPr="004F5F74" w:rsidRDefault="00823EC5" w:rsidP="004F5F74">
      <w:pPr>
        <w:spacing w:after="0" w:line="240" w:lineRule="auto"/>
        <w:rPr>
          <w:rFonts w:ascii="Calibri" w:hAnsi="Calibri" w:cs="Calibri"/>
          <w:sz w:val="24"/>
          <w:szCs w:val="24"/>
        </w:rPr>
      </w:pPr>
    </w:p>
    <w:p w:rsidR="00642592" w:rsidRPr="004F5F74" w:rsidRDefault="00642592" w:rsidP="004F5F74">
      <w:pPr>
        <w:spacing w:after="0" w:line="240" w:lineRule="auto"/>
        <w:rPr>
          <w:rFonts w:ascii="Calibri" w:hAnsi="Calibri" w:cs="Calibri"/>
          <w:sz w:val="24"/>
          <w:szCs w:val="24"/>
        </w:rPr>
      </w:pPr>
      <w:r w:rsidRPr="004F5F74">
        <w:rPr>
          <w:rFonts w:ascii="Calibri" w:hAnsi="Calibri" w:cs="Calibri"/>
          <w:sz w:val="24"/>
          <w:szCs w:val="24"/>
        </w:rPr>
        <w:t xml:space="preserve">The Federal Energy Regulatory Commission’s Dec. 14 letter is the </w:t>
      </w:r>
      <w:r w:rsidR="009B436C" w:rsidRPr="004F5F74">
        <w:rPr>
          <w:rFonts w:ascii="Calibri" w:hAnsi="Calibri" w:cs="Calibri"/>
          <w:sz w:val="24"/>
          <w:szCs w:val="24"/>
        </w:rPr>
        <w:t>last</w:t>
      </w:r>
      <w:r w:rsidRPr="004F5F74">
        <w:rPr>
          <w:rFonts w:ascii="Calibri" w:hAnsi="Calibri" w:cs="Calibri"/>
          <w:sz w:val="24"/>
          <w:szCs w:val="24"/>
        </w:rPr>
        <w:t xml:space="preserve"> of the comments in response to a dozen draft environmental and project cons</w:t>
      </w:r>
      <w:r w:rsidR="00884D33">
        <w:rPr>
          <w:rFonts w:ascii="Calibri" w:hAnsi="Calibri" w:cs="Calibri"/>
          <w:sz w:val="24"/>
          <w:szCs w:val="24"/>
        </w:rPr>
        <w:t xml:space="preserve">truction and operations reports — called resource reports — </w:t>
      </w:r>
      <w:r w:rsidRPr="004F5F74">
        <w:rPr>
          <w:rFonts w:ascii="Calibri" w:hAnsi="Calibri" w:cs="Calibri"/>
          <w:sz w:val="24"/>
          <w:szCs w:val="24"/>
        </w:rPr>
        <w:t>submitted this past summer by Alaska LNG.</w:t>
      </w:r>
      <w:r w:rsidR="00B06845" w:rsidRPr="004F5F74">
        <w:rPr>
          <w:rFonts w:ascii="Calibri" w:hAnsi="Calibri" w:cs="Calibri"/>
          <w:sz w:val="24"/>
          <w:szCs w:val="24"/>
        </w:rPr>
        <w:t xml:space="preserve"> </w:t>
      </w:r>
      <w:r w:rsidR="00246A20">
        <w:rPr>
          <w:rFonts w:ascii="Calibri" w:hAnsi="Calibri" w:cs="Calibri"/>
          <w:sz w:val="24"/>
          <w:szCs w:val="24"/>
        </w:rPr>
        <w:t>Commission staff</w:t>
      </w:r>
      <w:r w:rsidR="00B06845" w:rsidRPr="004F5F74">
        <w:rPr>
          <w:rFonts w:ascii="Calibri" w:hAnsi="Calibri" w:cs="Calibri"/>
          <w:sz w:val="24"/>
          <w:szCs w:val="24"/>
        </w:rPr>
        <w:t xml:space="preserve"> compiled the responses from federal and state agencies.</w:t>
      </w:r>
    </w:p>
    <w:p w:rsidR="00B06845" w:rsidRPr="004F5F74" w:rsidRDefault="00B06845" w:rsidP="004F5F74">
      <w:pPr>
        <w:spacing w:after="0" w:line="240" w:lineRule="auto"/>
        <w:rPr>
          <w:rFonts w:ascii="Calibri" w:hAnsi="Calibri" w:cs="Calibri"/>
          <w:sz w:val="24"/>
          <w:szCs w:val="24"/>
        </w:rPr>
      </w:pPr>
    </w:p>
    <w:p w:rsidR="009B436C" w:rsidRPr="004F5F74" w:rsidRDefault="00642592" w:rsidP="004F5F74">
      <w:pPr>
        <w:spacing w:after="0" w:line="240" w:lineRule="auto"/>
        <w:rPr>
          <w:rFonts w:ascii="Calibri" w:hAnsi="Calibri" w:cs="Calibri"/>
          <w:sz w:val="24"/>
          <w:szCs w:val="24"/>
        </w:rPr>
      </w:pPr>
      <w:r w:rsidRPr="004F5F74">
        <w:rPr>
          <w:rFonts w:ascii="Calibri" w:hAnsi="Calibri" w:cs="Calibri"/>
          <w:sz w:val="24"/>
          <w:szCs w:val="24"/>
        </w:rPr>
        <w:t>It’s now up to the project sponsor to go through the 420 pages and prepare the answers required for a complete application to FERC to build and operate the proposed $45 billion Alaska North Slope natural gas project</w:t>
      </w:r>
      <w:r w:rsidR="009B436C" w:rsidRPr="004F5F74">
        <w:rPr>
          <w:rFonts w:ascii="Calibri" w:hAnsi="Calibri" w:cs="Calibri"/>
          <w:sz w:val="24"/>
          <w:szCs w:val="24"/>
        </w:rPr>
        <w:t xml:space="preserve">. </w:t>
      </w:r>
      <w:r w:rsidR="002E4D16">
        <w:rPr>
          <w:rFonts w:ascii="Calibri" w:hAnsi="Calibri" w:cs="Calibri"/>
          <w:sz w:val="24"/>
          <w:szCs w:val="24"/>
        </w:rPr>
        <w:t xml:space="preserve"> </w:t>
      </w:r>
      <w:r w:rsidR="009B436C" w:rsidRPr="004F5F74">
        <w:rPr>
          <w:rFonts w:ascii="Calibri" w:hAnsi="Calibri" w:cs="Calibri"/>
          <w:sz w:val="24"/>
          <w:szCs w:val="24"/>
        </w:rPr>
        <w:t>The development would include a gas treatme</w:t>
      </w:r>
      <w:r w:rsidR="00912ADA">
        <w:rPr>
          <w:rFonts w:ascii="Calibri" w:hAnsi="Calibri" w:cs="Calibri"/>
          <w:sz w:val="24"/>
          <w:szCs w:val="24"/>
        </w:rPr>
        <w:t>nt plant on the North Slope, 62 miles of pipeline from the Point Thompson gas field to the treatment plant at Prudhoe Bay, 804</w:t>
      </w:r>
      <w:r w:rsidR="009B436C" w:rsidRPr="004F5F74">
        <w:rPr>
          <w:rFonts w:ascii="Calibri" w:hAnsi="Calibri" w:cs="Calibri"/>
          <w:sz w:val="24"/>
          <w:szCs w:val="24"/>
        </w:rPr>
        <w:t xml:space="preserve"> miles of pipeline </w:t>
      </w:r>
      <w:r w:rsidR="00912ADA">
        <w:rPr>
          <w:rFonts w:ascii="Calibri" w:hAnsi="Calibri" w:cs="Calibri"/>
          <w:sz w:val="24"/>
          <w:szCs w:val="24"/>
        </w:rPr>
        <w:t xml:space="preserve">from the treatment plant </w:t>
      </w:r>
      <w:r w:rsidR="009B436C" w:rsidRPr="004F5F74">
        <w:rPr>
          <w:rFonts w:ascii="Calibri" w:hAnsi="Calibri" w:cs="Calibri"/>
          <w:sz w:val="24"/>
          <w:szCs w:val="24"/>
        </w:rPr>
        <w:t xml:space="preserve">to Nikiski, and a gas liquefaction plant, storage tanks and marine terminal </w:t>
      </w:r>
      <w:r w:rsidR="00D30795">
        <w:rPr>
          <w:rFonts w:ascii="Calibri" w:hAnsi="Calibri" w:cs="Calibri"/>
          <w:sz w:val="24"/>
          <w:szCs w:val="24"/>
        </w:rPr>
        <w:t>on the</w:t>
      </w:r>
      <w:r w:rsidR="00246A20">
        <w:rPr>
          <w:rFonts w:ascii="Calibri" w:hAnsi="Calibri" w:cs="Calibri"/>
          <w:sz w:val="24"/>
          <w:szCs w:val="24"/>
        </w:rPr>
        <w:t xml:space="preserve"> shore of the Cook Inlet community.</w:t>
      </w:r>
    </w:p>
    <w:p w:rsidR="009B436C" w:rsidRPr="004F5F74" w:rsidRDefault="009B436C" w:rsidP="004F5F74">
      <w:pPr>
        <w:spacing w:after="0" w:line="240" w:lineRule="auto"/>
        <w:rPr>
          <w:rFonts w:ascii="Calibri" w:hAnsi="Calibri" w:cs="Calibri"/>
          <w:sz w:val="24"/>
          <w:szCs w:val="24"/>
        </w:rPr>
      </w:pPr>
    </w:p>
    <w:p w:rsidR="00642592" w:rsidRPr="004F5F74" w:rsidRDefault="009B436C" w:rsidP="004F5F74">
      <w:pPr>
        <w:spacing w:after="0" w:line="240" w:lineRule="auto"/>
        <w:rPr>
          <w:rFonts w:ascii="Calibri" w:hAnsi="Calibri" w:cs="Calibri"/>
          <w:sz w:val="24"/>
          <w:szCs w:val="24"/>
        </w:rPr>
      </w:pPr>
      <w:r w:rsidRPr="004F5F74">
        <w:rPr>
          <w:rFonts w:ascii="Calibri" w:hAnsi="Calibri" w:cs="Calibri"/>
          <w:sz w:val="24"/>
          <w:szCs w:val="24"/>
        </w:rPr>
        <w:t xml:space="preserve">“It is expected that our review would move into a holding pattern while we await consideration and response from the applicant,” FERC staff reported in a Dec. 19 e-mail to </w:t>
      </w:r>
      <w:r w:rsidR="009713D6" w:rsidRPr="004F5F74">
        <w:rPr>
          <w:rFonts w:ascii="Calibri" w:hAnsi="Calibri" w:cs="Calibri"/>
          <w:sz w:val="24"/>
          <w:szCs w:val="24"/>
        </w:rPr>
        <w:t xml:space="preserve">federal and state agency personnel. </w:t>
      </w:r>
    </w:p>
    <w:p w:rsidR="009713D6" w:rsidRPr="004F5F74" w:rsidRDefault="009713D6" w:rsidP="004F5F74">
      <w:pPr>
        <w:spacing w:after="0" w:line="240" w:lineRule="auto"/>
        <w:rPr>
          <w:rFonts w:ascii="Calibri" w:hAnsi="Calibri" w:cs="Calibri"/>
          <w:sz w:val="24"/>
          <w:szCs w:val="24"/>
        </w:rPr>
      </w:pPr>
    </w:p>
    <w:p w:rsidR="001A05A3" w:rsidRDefault="009713D6" w:rsidP="004F5F74">
      <w:pPr>
        <w:spacing w:after="0" w:line="240" w:lineRule="auto"/>
        <w:rPr>
          <w:rFonts w:ascii="Calibri" w:hAnsi="Calibri" w:cs="Calibri"/>
          <w:sz w:val="24"/>
          <w:szCs w:val="24"/>
        </w:rPr>
      </w:pPr>
      <w:r w:rsidRPr="004F5F74">
        <w:rPr>
          <w:rFonts w:ascii="Calibri" w:hAnsi="Calibri" w:cs="Calibri"/>
          <w:sz w:val="24"/>
          <w:szCs w:val="24"/>
        </w:rPr>
        <w:t xml:space="preserve">The project is transitioning from a partnership </w:t>
      </w:r>
      <w:r w:rsidR="00B06845" w:rsidRPr="004F5F74">
        <w:rPr>
          <w:rFonts w:ascii="Calibri" w:hAnsi="Calibri" w:cs="Calibri"/>
          <w:sz w:val="24"/>
          <w:szCs w:val="24"/>
        </w:rPr>
        <w:t xml:space="preserve">between </w:t>
      </w:r>
      <w:r w:rsidRPr="004F5F74">
        <w:rPr>
          <w:rFonts w:ascii="Calibri" w:hAnsi="Calibri" w:cs="Calibri"/>
          <w:sz w:val="24"/>
          <w:szCs w:val="24"/>
        </w:rPr>
        <w:t xml:space="preserve">the state of Alaska and North Slope </w:t>
      </w:r>
      <w:r w:rsidR="00B06845" w:rsidRPr="004F5F74">
        <w:rPr>
          <w:rFonts w:ascii="Calibri" w:hAnsi="Calibri" w:cs="Calibri"/>
          <w:sz w:val="24"/>
          <w:szCs w:val="24"/>
        </w:rPr>
        <w:t xml:space="preserve">oil and gas </w:t>
      </w:r>
      <w:r w:rsidRPr="004F5F74">
        <w:rPr>
          <w:rFonts w:ascii="Calibri" w:hAnsi="Calibri" w:cs="Calibri"/>
          <w:sz w:val="24"/>
          <w:szCs w:val="24"/>
        </w:rPr>
        <w:t>producers ExxonMobil, BP and ConocoPhillips to a solely state-led effort, managed by the Alaska Gasline Development Corp.</w:t>
      </w:r>
      <w:r w:rsidR="00B06845" w:rsidRPr="004F5F74">
        <w:rPr>
          <w:rFonts w:ascii="Calibri" w:hAnsi="Calibri" w:cs="Calibri"/>
          <w:sz w:val="24"/>
          <w:szCs w:val="24"/>
        </w:rPr>
        <w:t xml:space="preserve"> </w:t>
      </w:r>
      <w:r w:rsidR="002E4D16">
        <w:rPr>
          <w:rFonts w:ascii="Calibri" w:hAnsi="Calibri" w:cs="Calibri"/>
          <w:sz w:val="24"/>
          <w:szCs w:val="24"/>
        </w:rPr>
        <w:t xml:space="preserve"> </w:t>
      </w:r>
      <w:r w:rsidR="001A05A3">
        <w:rPr>
          <w:rFonts w:ascii="Calibri" w:hAnsi="Calibri" w:cs="Calibri"/>
          <w:sz w:val="24"/>
          <w:szCs w:val="24"/>
        </w:rPr>
        <w:t>The companies earlier this year told the state that weak market conditions did not warrant proceeding with the FERC application and costly design work</w:t>
      </w:r>
      <w:r w:rsidR="00D30795">
        <w:rPr>
          <w:rFonts w:ascii="Calibri" w:hAnsi="Calibri" w:cs="Calibri"/>
          <w:sz w:val="24"/>
          <w:szCs w:val="24"/>
        </w:rPr>
        <w:t xml:space="preserve"> in 2017</w:t>
      </w:r>
      <w:r w:rsidR="001A05A3">
        <w:rPr>
          <w:rFonts w:ascii="Calibri" w:hAnsi="Calibri" w:cs="Calibri"/>
          <w:sz w:val="24"/>
          <w:szCs w:val="24"/>
        </w:rPr>
        <w:t xml:space="preserve">. </w:t>
      </w:r>
      <w:r w:rsidR="002E4D16">
        <w:rPr>
          <w:rFonts w:ascii="Calibri" w:hAnsi="Calibri" w:cs="Calibri"/>
          <w:sz w:val="24"/>
          <w:szCs w:val="24"/>
        </w:rPr>
        <w:t xml:space="preserve"> </w:t>
      </w:r>
      <w:r w:rsidR="001A05A3">
        <w:rPr>
          <w:rFonts w:ascii="Calibri" w:hAnsi="Calibri" w:cs="Calibri"/>
          <w:sz w:val="24"/>
          <w:szCs w:val="24"/>
        </w:rPr>
        <w:t xml:space="preserve">Alaska Gov. Bill Walker told the companies the state would take over the project to keep it on schedule, while looking to reduce financing costs with federal tax savings and searching for investors and customers for the </w:t>
      </w:r>
      <w:r w:rsidR="00246A20">
        <w:rPr>
          <w:rFonts w:ascii="Calibri" w:hAnsi="Calibri" w:cs="Calibri"/>
          <w:sz w:val="24"/>
          <w:szCs w:val="24"/>
        </w:rPr>
        <w:t>LNG</w:t>
      </w:r>
      <w:r w:rsidR="001A05A3">
        <w:rPr>
          <w:rFonts w:ascii="Calibri" w:hAnsi="Calibri" w:cs="Calibri"/>
          <w:sz w:val="24"/>
          <w:szCs w:val="24"/>
        </w:rPr>
        <w:t>.</w:t>
      </w:r>
    </w:p>
    <w:p w:rsidR="001A05A3" w:rsidRDefault="001A05A3" w:rsidP="004F5F74">
      <w:pPr>
        <w:spacing w:after="0" w:line="240" w:lineRule="auto"/>
        <w:rPr>
          <w:rFonts w:ascii="Calibri" w:hAnsi="Calibri" w:cs="Calibri"/>
          <w:sz w:val="24"/>
          <w:szCs w:val="24"/>
        </w:rPr>
      </w:pPr>
    </w:p>
    <w:p w:rsidR="002415FD" w:rsidRDefault="00B06845" w:rsidP="004F5F74">
      <w:pPr>
        <w:spacing w:after="0" w:line="240" w:lineRule="auto"/>
        <w:rPr>
          <w:rFonts w:ascii="Calibri" w:hAnsi="Calibri" w:cs="Calibri"/>
          <w:sz w:val="24"/>
          <w:szCs w:val="24"/>
        </w:rPr>
      </w:pPr>
      <w:r w:rsidRPr="004F5F74">
        <w:rPr>
          <w:rFonts w:ascii="Calibri" w:hAnsi="Calibri" w:cs="Calibri"/>
          <w:sz w:val="24"/>
          <w:szCs w:val="24"/>
        </w:rPr>
        <w:t>T</w:t>
      </w:r>
      <w:r w:rsidR="009713D6" w:rsidRPr="004F5F74">
        <w:rPr>
          <w:rFonts w:ascii="Calibri" w:hAnsi="Calibri" w:cs="Calibri"/>
          <w:sz w:val="24"/>
          <w:szCs w:val="24"/>
        </w:rPr>
        <w:t xml:space="preserve">he </w:t>
      </w:r>
      <w:r w:rsidR="00246A20">
        <w:rPr>
          <w:rFonts w:ascii="Calibri" w:hAnsi="Calibri" w:cs="Calibri"/>
          <w:sz w:val="24"/>
          <w:szCs w:val="24"/>
        </w:rPr>
        <w:t xml:space="preserve">Alaska </w:t>
      </w:r>
      <w:r w:rsidR="009713D6" w:rsidRPr="004F5F74">
        <w:rPr>
          <w:rFonts w:ascii="Calibri" w:hAnsi="Calibri" w:cs="Calibri"/>
          <w:sz w:val="24"/>
          <w:szCs w:val="24"/>
        </w:rPr>
        <w:t xml:space="preserve">legislature </w:t>
      </w:r>
      <w:r w:rsidRPr="004F5F74">
        <w:rPr>
          <w:rFonts w:ascii="Calibri" w:hAnsi="Calibri" w:cs="Calibri"/>
          <w:sz w:val="24"/>
          <w:szCs w:val="24"/>
        </w:rPr>
        <w:t xml:space="preserve">created AGDC </w:t>
      </w:r>
      <w:r w:rsidR="009713D6" w:rsidRPr="004F5F74">
        <w:rPr>
          <w:rFonts w:ascii="Calibri" w:hAnsi="Calibri" w:cs="Calibri"/>
          <w:sz w:val="24"/>
          <w:szCs w:val="24"/>
        </w:rPr>
        <w:t xml:space="preserve">in 2010 to direct the state’s North Slope gas line efforts. </w:t>
      </w:r>
    </w:p>
    <w:p w:rsidR="002415FD" w:rsidRDefault="002415FD" w:rsidP="004F5F74">
      <w:pPr>
        <w:spacing w:after="0" w:line="240" w:lineRule="auto"/>
        <w:rPr>
          <w:rFonts w:ascii="Calibri" w:hAnsi="Calibri" w:cs="Calibri"/>
          <w:sz w:val="24"/>
          <w:szCs w:val="24"/>
        </w:rPr>
      </w:pPr>
    </w:p>
    <w:p w:rsidR="002E4D16" w:rsidRDefault="002E4D16" w:rsidP="004F5F74">
      <w:pPr>
        <w:spacing w:after="0" w:line="240" w:lineRule="auto"/>
        <w:rPr>
          <w:rFonts w:ascii="Calibri" w:hAnsi="Calibri" w:cs="Calibri"/>
          <w:sz w:val="24"/>
          <w:szCs w:val="24"/>
        </w:rPr>
      </w:pPr>
    </w:p>
    <w:p w:rsidR="002E4D16" w:rsidRDefault="002E4D16" w:rsidP="004F5F74">
      <w:pPr>
        <w:spacing w:after="0" w:line="240" w:lineRule="auto"/>
        <w:rPr>
          <w:rFonts w:ascii="Calibri" w:hAnsi="Calibri" w:cs="Calibri"/>
          <w:sz w:val="24"/>
          <w:szCs w:val="24"/>
        </w:rPr>
      </w:pPr>
    </w:p>
    <w:p w:rsidR="006861AB" w:rsidRPr="006861AB" w:rsidRDefault="006861AB" w:rsidP="004F5F74">
      <w:pPr>
        <w:spacing w:after="0" w:line="240" w:lineRule="auto"/>
        <w:rPr>
          <w:rFonts w:ascii="Calibri" w:hAnsi="Calibri" w:cs="Calibri"/>
          <w:b/>
          <w:sz w:val="24"/>
          <w:szCs w:val="24"/>
        </w:rPr>
      </w:pPr>
      <w:r w:rsidRPr="006861AB">
        <w:rPr>
          <w:rFonts w:ascii="Calibri" w:hAnsi="Calibri" w:cs="Calibri"/>
          <w:b/>
          <w:sz w:val="24"/>
          <w:szCs w:val="24"/>
        </w:rPr>
        <w:lastRenderedPageBreak/>
        <w:t>TRANSITION TO STATE-LED PROJECT</w:t>
      </w:r>
    </w:p>
    <w:p w:rsidR="006861AB" w:rsidRDefault="006861AB" w:rsidP="004F5F74">
      <w:pPr>
        <w:spacing w:after="0" w:line="240" w:lineRule="auto"/>
        <w:rPr>
          <w:rFonts w:ascii="Calibri" w:hAnsi="Calibri" w:cs="Calibri"/>
          <w:sz w:val="24"/>
          <w:szCs w:val="24"/>
        </w:rPr>
      </w:pPr>
    </w:p>
    <w:p w:rsidR="009713D6" w:rsidRPr="004F5F74" w:rsidRDefault="009713D6" w:rsidP="004F5F74">
      <w:pPr>
        <w:spacing w:after="0" w:line="240" w:lineRule="auto"/>
        <w:rPr>
          <w:rFonts w:ascii="Calibri" w:hAnsi="Calibri" w:cs="Calibri"/>
          <w:sz w:val="24"/>
          <w:szCs w:val="24"/>
        </w:rPr>
      </w:pPr>
      <w:r w:rsidRPr="004F5F74">
        <w:rPr>
          <w:rFonts w:ascii="Calibri" w:hAnsi="Calibri" w:cs="Calibri"/>
          <w:sz w:val="24"/>
          <w:szCs w:val="24"/>
        </w:rPr>
        <w:t xml:space="preserve">Negotiations continue toward the transition in project </w:t>
      </w:r>
      <w:r w:rsidR="00B06845" w:rsidRPr="004F5F74">
        <w:rPr>
          <w:rFonts w:ascii="Calibri" w:hAnsi="Calibri" w:cs="Calibri"/>
          <w:sz w:val="24"/>
          <w:szCs w:val="24"/>
        </w:rPr>
        <w:t>control</w:t>
      </w:r>
      <w:r w:rsidRPr="004F5F74">
        <w:rPr>
          <w:rFonts w:ascii="Calibri" w:hAnsi="Calibri" w:cs="Calibri"/>
          <w:sz w:val="24"/>
          <w:szCs w:val="24"/>
        </w:rPr>
        <w:t>, but are moving “slower than AGDC had hoped,” President Keith Meyer told his board of directors Dec. 8.</w:t>
      </w:r>
    </w:p>
    <w:p w:rsidR="009713D6" w:rsidRPr="004F5F74" w:rsidRDefault="009713D6" w:rsidP="004F5F74">
      <w:pPr>
        <w:spacing w:after="0" w:line="240" w:lineRule="auto"/>
        <w:rPr>
          <w:rFonts w:ascii="Calibri" w:hAnsi="Calibri" w:cs="Calibri"/>
          <w:sz w:val="24"/>
          <w:szCs w:val="24"/>
        </w:rPr>
      </w:pPr>
    </w:p>
    <w:p w:rsidR="00912ADA" w:rsidRDefault="00912ADA" w:rsidP="00912ADA">
      <w:pPr>
        <w:spacing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On Dec. 21, Meyer told the board that negotiators had finished work on two of </w:t>
      </w:r>
      <w:r w:rsidR="00246A20">
        <w:rPr>
          <w:rFonts w:ascii="Calibri" w:eastAsia="Times New Roman" w:hAnsi="Calibri" w:cs="Calibri"/>
          <w:color w:val="000000"/>
          <w:sz w:val="24"/>
          <w:szCs w:val="24"/>
        </w:rPr>
        <w:t>f</w:t>
      </w:r>
      <w:r>
        <w:rPr>
          <w:rFonts w:ascii="Calibri" w:eastAsia="Times New Roman" w:hAnsi="Calibri" w:cs="Calibri"/>
          <w:color w:val="000000"/>
          <w:sz w:val="24"/>
          <w:szCs w:val="24"/>
        </w:rPr>
        <w:t xml:space="preserve">our transition agreements, with work continuing into 2017 on the other two. </w:t>
      </w:r>
      <w:bookmarkStart w:id="0" w:name="_GoBack"/>
      <w:bookmarkEnd w:id="0"/>
      <w:r w:rsidR="002E4D16">
        <w:rPr>
          <w:rFonts w:ascii="Calibri" w:eastAsia="Times New Roman" w:hAnsi="Calibri" w:cs="Calibri"/>
          <w:color w:val="000000"/>
          <w:sz w:val="24"/>
          <w:szCs w:val="24"/>
        </w:rPr>
        <w:t xml:space="preserve"> </w:t>
      </w:r>
      <w:r w:rsidR="005934BF" w:rsidRPr="00912ADA">
        <w:rPr>
          <w:rFonts w:ascii="Calibri" w:eastAsia="Times New Roman" w:hAnsi="Calibri" w:cs="Calibri"/>
          <w:color w:val="000000"/>
          <w:sz w:val="24"/>
          <w:szCs w:val="24"/>
        </w:rPr>
        <w:t xml:space="preserve">The board </w:t>
      </w:r>
      <w:r>
        <w:rPr>
          <w:rFonts w:ascii="Calibri" w:eastAsia="Times New Roman" w:hAnsi="Calibri" w:cs="Calibri"/>
          <w:color w:val="000000"/>
          <w:sz w:val="24"/>
          <w:szCs w:val="24"/>
        </w:rPr>
        <w:t xml:space="preserve">approved without objection a </w:t>
      </w:r>
      <w:r w:rsidR="005934BF" w:rsidRPr="00912ADA">
        <w:rPr>
          <w:rFonts w:ascii="Calibri" w:eastAsia="Times New Roman" w:hAnsi="Calibri" w:cs="Calibri"/>
          <w:color w:val="000000"/>
          <w:sz w:val="24"/>
          <w:szCs w:val="24"/>
        </w:rPr>
        <w:t xml:space="preserve">resolution authorizing </w:t>
      </w:r>
      <w:r>
        <w:rPr>
          <w:rFonts w:ascii="Calibri" w:eastAsia="Times New Roman" w:hAnsi="Calibri" w:cs="Calibri"/>
          <w:color w:val="000000"/>
          <w:sz w:val="24"/>
          <w:szCs w:val="24"/>
        </w:rPr>
        <w:t>Meyer to sign</w:t>
      </w:r>
      <w:r w:rsidR="005934BF" w:rsidRPr="00912ADA">
        <w:rPr>
          <w:rFonts w:ascii="Calibri" w:eastAsia="Times New Roman" w:hAnsi="Calibri" w:cs="Calibri"/>
          <w:color w:val="000000"/>
          <w:sz w:val="24"/>
          <w:szCs w:val="24"/>
        </w:rPr>
        <w:t xml:space="preserve"> transition agreement</w:t>
      </w:r>
      <w:r>
        <w:rPr>
          <w:rFonts w:ascii="Calibri" w:eastAsia="Times New Roman" w:hAnsi="Calibri" w:cs="Calibri"/>
          <w:color w:val="000000"/>
          <w:sz w:val="24"/>
          <w:szCs w:val="24"/>
        </w:rPr>
        <w:t>s that:</w:t>
      </w:r>
    </w:p>
    <w:p w:rsidR="005934BF" w:rsidRPr="00912ADA" w:rsidRDefault="00912ADA" w:rsidP="00912ADA">
      <w:pPr>
        <w:pStyle w:val="ListParagraph"/>
        <w:numPr>
          <w:ilvl w:val="0"/>
          <w:numId w:val="16"/>
        </w:numPr>
        <w:spacing w:after="120" w:line="240" w:lineRule="auto"/>
        <w:contextualSpacing w:val="0"/>
        <w:rPr>
          <w:rFonts w:ascii="Calibri" w:eastAsia="Times New Roman" w:hAnsi="Calibri" w:cs="Calibri"/>
          <w:color w:val="000000"/>
          <w:sz w:val="24"/>
          <w:szCs w:val="24"/>
        </w:rPr>
      </w:pPr>
      <w:r w:rsidRPr="00912ADA">
        <w:rPr>
          <w:rFonts w:ascii="Calibri" w:eastAsia="Times New Roman" w:hAnsi="Calibri" w:cs="Calibri"/>
          <w:color w:val="000000"/>
          <w:sz w:val="24"/>
          <w:szCs w:val="24"/>
        </w:rPr>
        <w:t>Provide AGDC with a</w:t>
      </w:r>
      <w:r w:rsidR="005934BF" w:rsidRPr="00912ADA">
        <w:rPr>
          <w:rFonts w:ascii="Calibri" w:eastAsia="Times New Roman" w:hAnsi="Calibri" w:cs="Calibri"/>
          <w:color w:val="000000"/>
          <w:sz w:val="24"/>
          <w:szCs w:val="24"/>
        </w:rPr>
        <w:t xml:space="preserve">ccess to </w:t>
      </w:r>
      <w:r w:rsidRPr="00912ADA">
        <w:rPr>
          <w:rFonts w:ascii="Calibri" w:eastAsia="Times New Roman" w:hAnsi="Calibri" w:cs="Calibri"/>
          <w:color w:val="000000"/>
          <w:sz w:val="24"/>
          <w:szCs w:val="24"/>
        </w:rPr>
        <w:t>project inf</w:t>
      </w:r>
      <w:r w:rsidR="005934BF" w:rsidRPr="00912ADA">
        <w:rPr>
          <w:rFonts w:ascii="Calibri" w:eastAsia="Times New Roman" w:hAnsi="Calibri" w:cs="Calibri"/>
          <w:color w:val="000000"/>
          <w:sz w:val="24"/>
          <w:szCs w:val="24"/>
        </w:rPr>
        <w:t xml:space="preserve">ormation </w:t>
      </w:r>
      <w:r w:rsidRPr="00912ADA">
        <w:rPr>
          <w:rFonts w:ascii="Calibri" w:eastAsia="Times New Roman" w:hAnsi="Calibri" w:cs="Calibri"/>
          <w:color w:val="000000"/>
          <w:sz w:val="24"/>
          <w:szCs w:val="24"/>
        </w:rPr>
        <w:t>prepared over the past four years by the producers-led team</w:t>
      </w:r>
      <w:r w:rsidR="005934BF" w:rsidRPr="00912ADA">
        <w:rPr>
          <w:rFonts w:ascii="Calibri" w:eastAsia="Times New Roman" w:hAnsi="Calibri" w:cs="Calibri"/>
          <w:color w:val="000000"/>
          <w:sz w:val="24"/>
          <w:szCs w:val="24"/>
        </w:rPr>
        <w:t xml:space="preserve">. </w:t>
      </w:r>
    </w:p>
    <w:p w:rsidR="00912ADA" w:rsidRPr="00912ADA" w:rsidRDefault="00912ADA" w:rsidP="00912ADA">
      <w:pPr>
        <w:pStyle w:val="ListParagraph"/>
        <w:numPr>
          <w:ilvl w:val="0"/>
          <w:numId w:val="16"/>
        </w:numPr>
        <w:spacing w:after="0" w:line="240" w:lineRule="auto"/>
        <w:rPr>
          <w:rFonts w:ascii="Calibri" w:eastAsia="Times New Roman" w:hAnsi="Calibri" w:cs="Calibri"/>
          <w:color w:val="000000"/>
          <w:sz w:val="24"/>
          <w:szCs w:val="24"/>
        </w:rPr>
      </w:pPr>
      <w:r w:rsidRPr="00912ADA">
        <w:rPr>
          <w:rFonts w:ascii="Calibri" w:eastAsia="Times New Roman" w:hAnsi="Calibri" w:cs="Calibri"/>
          <w:color w:val="000000"/>
          <w:sz w:val="24"/>
          <w:szCs w:val="24"/>
        </w:rPr>
        <w:t>Require the producers to notify FERC to remove their names from the Alaska LNG project docket, leaving the state as the sole applicant.</w:t>
      </w:r>
    </w:p>
    <w:p w:rsidR="00912ADA" w:rsidRDefault="00912ADA" w:rsidP="005934BF">
      <w:pPr>
        <w:spacing w:after="0" w:line="240" w:lineRule="auto"/>
        <w:rPr>
          <w:rFonts w:ascii="Calibri" w:eastAsia="Times New Roman" w:hAnsi="Calibri" w:cs="Calibri"/>
          <w:color w:val="000000"/>
          <w:sz w:val="24"/>
          <w:szCs w:val="24"/>
        </w:rPr>
      </w:pPr>
    </w:p>
    <w:p w:rsidR="00F96FA9" w:rsidRDefault="00F96FA9" w:rsidP="00F96FA9">
      <w:pPr>
        <w:spacing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Still under negotiation are</w:t>
      </w:r>
      <w:r w:rsidR="00246A20">
        <w:rPr>
          <w:rFonts w:ascii="Calibri" w:eastAsia="Times New Roman" w:hAnsi="Calibri" w:cs="Calibri"/>
          <w:color w:val="000000"/>
          <w:sz w:val="24"/>
          <w:szCs w:val="24"/>
        </w:rPr>
        <w:t xml:space="preserve"> agreements to provide</w:t>
      </w:r>
      <w:r>
        <w:rPr>
          <w:rFonts w:ascii="Calibri" w:eastAsia="Times New Roman" w:hAnsi="Calibri" w:cs="Calibri"/>
          <w:color w:val="000000"/>
          <w:sz w:val="24"/>
          <w:szCs w:val="24"/>
        </w:rPr>
        <w:t>:</w:t>
      </w:r>
    </w:p>
    <w:p w:rsidR="005934BF" w:rsidRPr="00F96FA9" w:rsidRDefault="00F96FA9" w:rsidP="00F96FA9">
      <w:pPr>
        <w:pStyle w:val="ListParagraph"/>
        <w:numPr>
          <w:ilvl w:val="0"/>
          <w:numId w:val="17"/>
        </w:numPr>
        <w:spacing w:after="120" w:line="240" w:lineRule="auto"/>
        <w:contextualSpacing w:val="0"/>
        <w:rPr>
          <w:rFonts w:ascii="Calibri" w:eastAsia="Times New Roman" w:hAnsi="Calibri" w:cs="Calibri"/>
          <w:color w:val="000000"/>
          <w:sz w:val="24"/>
          <w:szCs w:val="24"/>
        </w:rPr>
      </w:pPr>
      <w:r w:rsidRPr="00F96FA9">
        <w:rPr>
          <w:rFonts w:ascii="Calibri" w:eastAsia="Times New Roman" w:hAnsi="Calibri" w:cs="Calibri"/>
          <w:color w:val="000000"/>
          <w:sz w:val="24"/>
          <w:szCs w:val="24"/>
        </w:rPr>
        <w:t xml:space="preserve">AGDC </w:t>
      </w:r>
      <w:r w:rsidR="00246A20">
        <w:rPr>
          <w:rFonts w:ascii="Calibri" w:eastAsia="Times New Roman" w:hAnsi="Calibri" w:cs="Calibri"/>
          <w:color w:val="000000"/>
          <w:sz w:val="24"/>
          <w:szCs w:val="24"/>
        </w:rPr>
        <w:t xml:space="preserve">with </w:t>
      </w:r>
      <w:r w:rsidRPr="00F96FA9">
        <w:rPr>
          <w:rFonts w:ascii="Calibri" w:eastAsia="Times New Roman" w:hAnsi="Calibri" w:cs="Calibri"/>
          <w:color w:val="000000"/>
          <w:sz w:val="24"/>
          <w:szCs w:val="24"/>
        </w:rPr>
        <w:t>a</w:t>
      </w:r>
      <w:r w:rsidR="005934BF" w:rsidRPr="00F96FA9">
        <w:rPr>
          <w:rFonts w:ascii="Calibri" w:eastAsia="Times New Roman" w:hAnsi="Calibri" w:cs="Calibri"/>
          <w:color w:val="000000"/>
          <w:sz w:val="24"/>
          <w:szCs w:val="24"/>
        </w:rPr>
        <w:t xml:space="preserve">ccess </w:t>
      </w:r>
      <w:r>
        <w:rPr>
          <w:rFonts w:ascii="Calibri" w:eastAsia="Times New Roman" w:hAnsi="Calibri" w:cs="Calibri"/>
          <w:color w:val="000000"/>
          <w:sz w:val="24"/>
          <w:szCs w:val="24"/>
        </w:rPr>
        <w:t>and an option on</w:t>
      </w:r>
      <w:r w:rsidR="005934BF" w:rsidRPr="00F96FA9">
        <w:rPr>
          <w:rFonts w:ascii="Calibri" w:eastAsia="Times New Roman" w:hAnsi="Calibri" w:cs="Calibri"/>
          <w:color w:val="000000"/>
          <w:sz w:val="24"/>
          <w:szCs w:val="24"/>
        </w:rPr>
        <w:t xml:space="preserve"> the </w:t>
      </w:r>
      <w:r w:rsidRPr="00F96FA9">
        <w:rPr>
          <w:rFonts w:ascii="Calibri" w:eastAsia="Times New Roman" w:hAnsi="Calibri" w:cs="Calibri"/>
          <w:color w:val="000000"/>
          <w:sz w:val="24"/>
          <w:szCs w:val="24"/>
        </w:rPr>
        <w:t>almost 650 acres of land purchased by the companies in Nikiski for th</w:t>
      </w:r>
      <w:r>
        <w:rPr>
          <w:rFonts w:ascii="Calibri" w:eastAsia="Times New Roman" w:hAnsi="Calibri" w:cs="Calibri"/>
          <w:color w:val="000000"/>
          <w:sz w:val="24"/>
          <w:szCs w:val="24"/>
        </w:rPr>
        <w:t>e LNG plant and marine terminal</w:t>
      </w:r>
      <w:r w:rsidR="005934BF" w:rsidRPr="00F96FA9">
        <w:rPr>
          <w:rFonts w:ascii="Calibri" w:eastAsia="Times New Roman" w:hAnsi="Calibri" w:cs="Calibri"/>
          <w:color w:val="000000"/>
          <w:sz w:val="24"/>
          <w:szCs w:val="24"/>
        </w:rPr>
        <w:t xml:space="preserve">. </w:t>
      </w:r>
    </w:p>
    <w:p w:rsidR="005934BF" w:rsidRPr="00F96FA9" w:rsidRDefault="005934BF" w:rsidP="00F96FA9">
      <w:pPr>
        <w:pStyle w:val="ListParagraph"/>
        <w:numPr>
          <w:ilvl w:val="0"/>
          <w:numId w:val="17"/>
        </w:numPr>
        <w:spacing w:after="0" w:line="240" w:lineRule="auto"/>
        <w:rPr>
          <w:rFonts w:ascii="Calibri" w:eastAsia="Times New Roman" w:hAnsi="Calibri" w:cs="Calibri"/>
          <w:color w:val="000000"/>
          <w:sz w:val="24"/>
          <w:szCs w:val="24"/>
        </w:rPr>
      </w:pPr>
      <w:r w:rsidRPr="00F96FA9">
        <w:rPr>
          <w:rFonts w:ascii="Calibri" w:eastAsia="Times New Roman" w:hAnsi="Calibri" w:cs="Calibri"/>
          <w:color w:val="000000"/>
          <w:sz w:val="24"/>
          <w:szCs w:val="24"/>
        </w:rPr>
        <w:t xml:space="preserve">Assignment or transfer </w:t>
      </w:r>
      <w:r w:rsidR="00246A20">
        <w:rPr>
          <w:rFonts w:ascii="Calibri" w:eastAsia="Times New Roman" w:hAnsi="Calibri" w:cs="Calibri"/>
          <w:color w:val="000000"/>
          <w:sz w:val="24"/>
          <w:szCs w:val="24"/>
        </w:rPr>
        <w:t>by the producers — or some other mechanism — to get the state’s name on the LNG export authority granted</w:t>
      </w:r>
      <w:r w:rsidRPr="00F96FA9">
        <w:rPr>
          <w:rFonts w:ascii="Calibri" w:eastAsia="Times New Roman" w:hAnsi="Calibri" w:cs="Calibri"/>
          <w:color w:val="000000"/>
          <w:sz w:val="24"/>
          <w:szCs w:val="24"/>
        </w:rPr>
        <w:t xml:space="preserve"> the producers </w:t>
      </w:r>
      <w:r w:rsidR="00246A20">
        <w:rPr>
          <w:rFonts w:ascii="Calibri" w:eastAsia="Times New Roman" w:hAnsi="Calibri" w:cs="Calibri"/>
          <w:color w:val="000000"/>
          <w:sz w:val="24"/>
          <w:szCs w:val="24"/>
        </w:rPr>
        <w:t>in 2015 by the</w:t>
      </w:r>
      <w:r w:rsidRPr="00F96FA9">
        <w:rPr>
          <w:rFonts w:ascii="Calibri" w:eastAsia="Times New Roman" w:hAnsi="Calibri" w:cs="Calibri"/>
          <w:color w:val="000000"/>
          <w:sz w:val="24"/>
          <w:szCs w:val="24"/>
        </w:rPr>
        <w:t xml:space="preserve"> </w:t>
      </w:r>
      <w:r w:rsidR="002415FD">
        <w:rPr>
          <w:rFonts w:ascii="Calibri" w:eastAsia="Times New Roman" w:hAnsi="Calibri" w:cs="Calibri"/>
          <w:color w:val="000000"/>
          <w:sz w:val="24"/>
          <w:szCs w:val="24"/>
        </w:rPr>
        <w:t xml:space="preserve">U.S. </w:t>
      </w:r>
      <w:r w:rsidRPr="00F96FA9">
        <w:rPr>
          <w:rFonts w:ascii="Calibri" w:eastAsia="Times New Roman" w:hAnsi="Calibri" w:cs="Calibri"/>
          <w:color w:val="000000"/>
          <w:sz w:val="24"/>
          <w:szCs w:val="24"/>
        </w:rPr>
        <w:t>Department of Energy.</w:t>
      </w:r>
    </w:p>
    <w:p w:rsidR="00F96FA9" w:rsidRPr="00912ADA" w:rsidRDefault="00F96FA9" w:rsidP="005934BF">
      <w:pPr>
        <w:spacing w:after="0" w:line="240" w:lineRule="auto"/>
        <w:rPr>
          <w:rFonts w:ascii="Calibri" w:eastAsia="Times New Roman" w:hAnsi="Calibri" w:cs="Calibri"/>
          <w:color w:val="000000"/>
          <w:sz w:val="24"/>
          <w:szCs w:val="24"/>
        </w:rPr>
      </w:pPr>
    </w:p>
    <w:p w:rsidR="00D30795" w:rsidRPr="004F5F74" w:rsidRDefault="00D30795" w:rsidP="00D30795">
      <w:pPr>
        <w:spacing w:after="0" w:line="240" w:lineRule="auto"/>
        <w:rPr>
          <w:rFonts w:ascii="Calibri" w:eastAsia="Times New Roman" w:hAnsi="Calibri" w:cs="Calibri"/>
          <w:color w:val="000000"/>
          <w:sz w:val="24"/>
          <w:szCs w:val="24"/>
        </w:rPr>
      </w:pPr>
      <w:r w:rsidRPr="00912ADA">
        <w:rPr>
          <w:rFonts w:ascii="Calibri" w:eastAsia="Times New Roman" w:hAnsi="Calibri" w:cs="Calibri"/>
          <w:color w:val="000000"/>
          <w:sz w:val="24"/>
          <w:szCs w:val="24"/>
        </w:rPr>
        <w:t>"Those agreements will come later," Meyer told the board</w:t>
      </w:r>
      <w:r>
        <w:rPr>
          <w:rFonts w:ascii="Calibri" w:eastAsia="Times New Roman" w:hAnsi="Calibri" w:cs="Calibri"/>
          <w:color w:val="000000"/>
          <w:sz w:val="24"/>
          <w:szCs w:val="24"/>
        </w:rPr>
        <w:t xml:space="preserve"> Dec. 21, without providing an estimated timeline.</w:t>
      </w:r>
    </w:p>
    <w:p w:rsidR="00D30795" w:rsidRPr="004F5F74" w:rsidRDefault="00D30795" w:rsidP="00D30795">
      <w:pPr>
        <w:spacing w:after="0" w:line="240" w:lineRule="auto"/>
        <w:rPr>
          <w:rFonts w:ascii="Calibri" w:hAnsi="Calibri" w:cs="Calibri"/>
          <w:sz w:val="24"/>
          <w:szCs w:val="24"/>
        </w:rPr>
      </w:pPr>
    </w:p>
    <w:p w:rsidR="00F96FA9" w:rsidRDefault="00F96FA9" w:rsidP="00F96FA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Applicants are required to show they hold a legal right to a project site before FERC will accept an application as complete. </w:t>
      </w:r>
      <w:r w:rsidR="002E4D1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The state was not a party to </w:t>
      </w:r>
      <w:r w:rsidR="00D30795">
        <w:rPr>
          <w:rFonts w:ascii="Calibri" w:eastAsia="Times New Roman" w:hAnsi="Calibri" w:cs="Calibri"/>
          <w:color w:val="000000"/>
          <w:sz w:val="24"/>
          <w:szCs w:val="24"/>
        </w:rPr>
        <w:t xml:space="preserve">the land purchases in Nikiski or </w:t>
      </w:r>
      <w:r>
        <w:rPr>
          <w:rFonts w:ascii="Calibri" w:eastAsia="Times New Roman" w:hAnsi="Calibri" w:cs="Calibri"/>
          <w:color w:val="000000"/>
          <w:sz w:val="24"/>
          <w:szCs w:val="24"/>
        </w:rPr>
        <w:t>the producers’ export authority application.</w:t>
      </w:r>
    </w:p>
    <w:p w:rsidR="002E4D16" w:rsidRDefault="002E4D16" w:rsidP="00F96FA9">
      <w:pPr>
        <w:spacing w:after="0" w:line="240" w:lineRule="auto"/>
        <w:rPr>
          <w:rFonts w:ascii="Calibri" w:eastAsia="Times New Roman" w:hAnsi="Calibri" w:cs="Calibri"/>
          <w:color w:val="000000"/>
          <w:sz w:val="24"/>
          <w:szCs w:val="24"/>
        </w:rPr>
      </w:pPr>
    </w:p>
    <w:p w:rsidR="00F96FA9" w:rsidRDefault="00F96FA9" w:rsidP="00F96FA9">
      <w:pPr>
        <w:spacing w:after="0" w:line="240" w:lineRule="auto"/>
        <w:rPr>
          <w:rFonts w:ascii="Calibri" w:eastAsia="Times New Roman" w:hAnsi="Calibri" w:cs="Calibri"/>
          <w:color w:val="000000"/>
          <w:sz w:val="24"/>
          <w:szCs w:val="24"/>
        </w:rPr>
      </w:pPr>
    </w:p>
    <w:p w:rsidR="006861AB" w:rsidRPr="006861AB" w:rsidRDefault="006861AB" w:rsidP="004F5F74">
      <w:pPr>
        <w:spacing w:after="0" w:line="240" w:lineRule="auto"/>
        <w:rPr>
          <w:rFonts w:ascii="Calibri" w:hAnsi="Calibri" w:cs="Calibri"/>
          <w:b/>
          <w:sz w:val="24"/>
          <w:szCs w:val="24"/>
        </w:rPr>
      </w:pPr>
      <w:r w:rsidRPr="006861AB">
        <w:rPr>
          <w:rFonts w:ascii="Calibri" w:hAnsi="Calibri" w:cs="Calibri"/>
          <w:b/>
          <w:sz w:val="24"/>
          <w:szCs w:val="24"/>
        </w:rPr>
        <w:t>EIS CONTRACTOR ON HOLD</w:t>
      </w:r>
    </w:p>
    <w:p w:rsidR="006861AB" w:rsidRDefault="006861AB" w:rsidP="004F5F74">
      <w:pPr>
        <w:spacing w:after="0" w:line="240" w:lineRule="auto"/>
        <w:rPr>
          <w:rFonts w:ascii="Calibri" w:hAnsi="Calibri" w:cs="Calibri"/>
          <w:sz w:val="24"/>
          <w:szCs w:val="24"/>
        </w:rPr>
      </w:pPr>
    </w:p>
    <w:p w:rsidR="00884D33" w:rsidRDefault="001A05A3" w:rsidP="004F5F74">
      <w:pPr>
        <w:spacing w:after="0" w:line="240" w:lineRule="auto"/>
        <w:rPr>
          <w:rFonts w:ascii="Calibri" w:hAnsi="Calibri" w:cs="Calibri"/>
          <w:sz w:val="24"/>
          <w:szCs w:val="24"/>
        </w:rPr>
      </w:pPr>
      <w:r>
        <w:rPr>
          <w:rFonts w:ascii="Calibri" w:hAnsi="Calibri" w:cs="Calibri"/>
          <w:sz w:val="24"/>
          <w:szCs w:val="24"/>
        </w:rPr>
        <w:t>During the transition from a producer</w:t>
      </w:r>
      <w:r w:rsidR="00246A20">
        <w:rPr>
          <w:rFonts w:ascii="Calibri" w:hAnsi="Calibri" w:cs="Calibri"/>
          <w:sz w:val="24"/>
          <w:szCs w:val="24"/>
        </w:rPr>
        <w:t>s</w:t>
      </w:r>
      <w:r>
        <w:rPr>
          <w:rFonts w:ascii="Calibri" w:hAnsi="Calibri" w:cs="Calibri"/>
          <w:sz w:val="24"/>
          <w:szCs w:val="24"/>
        </w:rPr>
        <w:t>-led to a state-led project, funding</w:t>
      </w:r>
      <w:r w:rsidR="003B3AEE" w:rsidRPr="004F5F74">
        <w:rPr>
          <w:rFonts w:ascii="Calibri" w:hAnsi="Calibri" w:cs="Calibri"/>
          <w:sz w:val="24"/>
          <w:szCs w:val="24"/>
        </w:rPr>
        <w:t xml:space="preserve"> for </w:t>
      </w:r>
      <w:r>
        <w:rPr>
          <w:rFonts w:ascii="Calibri" w:hAnsi="Calibri" w:cs="Calibri"/>
          <w:sz w:val="24"/>
          <w:szCs w:val="24"/>
        </w:rPr>
        <w:t xml:space="preserve">FERC’s </w:t>
      </w:r>
      <w:r w:rsidR="003B3AEE" w:rsidRPr="004F5F74">
        <w:rPr>
          <w:rFonts w:ascii="Calibri" w:hAnsi="Calibri" w:cs="Calibri"/>
          <w:sz w:val="24"/>
          <w:szCs w:val="24"/>
        </w:rPr>
        <w:t xml:space="preserve">third-party contractor has been suspended. </w:t>
      </w:r>
      <w:r w:rsidR="002E4D16">
        <w:rPr>
          <w:rFonts w:ascii="Calibri" w:hAnsi="Calibri" w:cs="Calibri"/>
          <w:sz w:val="24"/>
          <w:szCs w:val="24"/>
        </w:rPr>
        <w:t xml:space="preserve"> </w:t>
      </w:r>
      <w:r w:rsidR="003B3AEE" w:rsidRPr="004F5F74">
        <w:rPr>
          <w:rFonts w:ascii="Calibri" w:hAnsi="Calibri" w:cs="Calibri"/>
          <w:sz w:val="24"/>
          <w:szCs w:val="24"/>
        </w:rPr>
        <w:t>FERC selected the contractor, Minneapolis-based Natural Resource Group (NRG)</w:t>
      </w:r>
      <w:r w:rsidR="00D30795">
        <w:rPr>
          <w:rFonts w:ascii="Calibri" w:hAnsi="Calibri" w:cs="Calibri"/>
          <w:sz w:val="24"/>
          <w:szCs w:val="24"/>
        </w:rPr>
        <w:t>,</w:t>
      </w:r>
      <w:r w:rsidR="003B3AEE" w:rsidRPr="004F5F74">
        <w:rPr>
          <w:rFonts w:ascii="Calibri" w:hAnsi="Calibri" w:cs="Calibri"/>
          <w:sz w:val="24"/>
          <w:szCs w:val="24"/>
        </w:rPr>
        <w:t xml:space="preserve"> in fall 2014 to assist with preparation of the project’s environmental impact statement. </w:t>
      </w:r>
      <w:r w:rsidR="00AE51A9">
        <w:rPr>
          <w:rFonts w:ascii="Calibri" w:hAnsi="Calibri" w:cs="Calibri"/>
          <w:sz w:val="24"/>
          <w:szCs w:val="24"/>
        </w:rPr>
        <w:t xml:space="preserve"> </w:t>
      </w:r>
      <w:r w:rsidR="003B3AEE" w:rsidRPr="004F5F74">
        <w:rPr>
          <w:rFonts w:ascii="Calibri" w:hAnsi="Calibri" w:cs="Calibri"/>
          <w:sz w:val="24"/>
          <w:szCs w:val="24"/>
        </w:rPr>
        <w:t xml:space="preserve">ERM, a global environmental consulting firm, purchased NRG later that </w:t>
      </w:r>
      <w:r>
        <w:rPr>
          <w:rFonts w:ascii="Calibri" w:hAnsi="Calibri" w:cs="Calibri"/>
          <w:sz w:val="24"/>
          <w:szCs w:val="24"/>
        </w:rPr>
        <w:t>year</w:t>
      </w:r>
      <w:r w:rsidR="003B3AEE" w:rsidRPr="004F5F74">
        <w:rPr>
          <w:rFonts w:ascii="Calibri" w:hAnsi="Calibri" w:cs="Calibri"/>
          <w:sz w:val="24"/>
          <w:szCs w:val="24"/>
        </w:rPr>
        <w:t>.</w:t>
      </w:r>
      <w:r w:rsidR="002415FD">
        <w:rPr>
          <w:rFonts w:ascii="Calibri" w:hAnsi="Calibri" w:cs="Calibri"/>
          <w:sz w:val="24"/>
          <w:szCs w:val="24"/>
        </w:rPr>
        <w:t xml:space="preserve"> </w:t>
      </w:r>
    </w:p>
    <w:p w:rsidR="00884D33" w:rsidRDefault="00884D33" w:rsidP="004F5F74">
      <w:pPr>
        <w:spacing w:after="0" w:line="240" w:lineRule="auto"/>
        <w:rPr>
          <w:rFonts w:ascii="Calibri" w:hAnsi="Calibri" w:cs="Calibri"/>
          <w:sz w:val="24"/>
          <w:szCs w:val="24"/>
        </w:rPr>
      </w:pPr>
    </w:p>
    <w:p w:rsidR="00DE5D7C" w:rsidRPr="004F5F74" w:rsidRDefault="002415FD" w:rsidP="004F5F74">
      <w:pPr>
        <w:spacing w:after="0" w:line="240" w:lineRule="auto"/>
        <w:rPr>
          <w:rFonts w:ascii="Calibri" w:hAnsi="Calibri" w:cs="Calibri"/>
          <w:sz w:val="24"/>
          <w:szCs w:val="24"/>
        </w:rPr>
      </w:pPr>
      <w:r>
        <w:rPr>
          <w:rFonts w:ascii="Calibri" w:hAnsi="Calibri" w:cs="Calibri"/>
          <w:sz w:val="24"/>
          <w:szCs w:val="24"/>
        </w:rPr>
        <w:t>Under FERC procedures</w:t>
      </w:r>
      <w:r w:rsidR="00884D33">
        <w:rPr>
          <w:rFonts w:ascii="Calibri" w:hAnsi="Calibri" w:cs="Calibri"/>
          <w:sz w:val="24"/>
          <w:szCs w:val="24"/>
        </w:rPr>
        <w:t xml:space="preserve">, the third-party contractor works </w:t>
      </w:r>
      <w:r w:rsidR="00D30795">
        <w:rPr>
          <w:rFonts w:ascii="Calibri" w:hAnsi="Calibri" w:cs="Calibri"/>
          <w:sz w:val="24"/>
          <w:szCs w:val="24"/>
        </w:rPr>
        <w:t>at</w:t>
      </w:r>
      <w:r w:rsidR="00884D33">
        <w:rPr>
          <w:rFonts w:ascii="Calibri" w:hAnsi="Calibri" w:cs="Calibri"/>
          <w:sz w:val="24"/>
          <w:szCs w:val="24"/>
        </w:rPr>
        <w:t xml:space="preserve"> the agency’s direction, but its </w:t>
      </w:r>
      <w:r w:rsidR="00D30795">
        <w:rPr>
          <w:rFonts w:ascii="Calibri" w:hAnsi="Calibri" w:cs="Calibri"/>
          <w:sz w:val="24"/>
          <w:szCs w:val="24"/>
        </w:rPr>
        <w:t xml:space="preserve">bills </w:t>
      </w:r>
      <w:r w:rsidR="00884D33">
        <w:rPr>
          <w:rFonts w:ascii="Calibri" w:hAnsi="Calibri" w:cs="Calibri"/>
          <w:sz w:val="24"/>
          <w:szCs w:val="24"/>
        </w:rPr>
        <w:t>are paid by the project applicant.</w:t>
      </w:r>
    </w:p>
    <w:p w:rsidR="003B3AEE" w:rsidRPr="004F5F74" w:rsidRDefault="003B3AEE" w:rsidP="004F5F74">
      <w:pPr>
        <w:spacing w:after="0" w:line="240" w:lineRule="auto"/>
        <w:rPr>
          <w:rFonts w:ascii="Calibri" w:hAnsi="Calibri" w:cs="Calibri"/>
          <w:sz w:val="24"/>
          <w:szCs w:val="24"/>
        </w:rPr>
      </w:pPr>
    </w:p>
    <w:p w:rsidR="00884D33" w:rsidRDefault="001A05A3" w:rsidP="004F5F74">
      <w:pPr>
        <w:spacing w:after="0" w:line="240" w:lineRule="auto"/>
        <w:rPr>
          <w:rFonts w:ascii="Calibri" w:hAnsi="Calibri" w:cs="Calibri"/>
          <w:sz w:val="24"/>
          <w:szCs w:val="24"/>
        </w:rPr>
      </w:pPr>
      <w:r>
        <w:rPr>
          <w:rFonts w:ascii="Calibri" w:hAnsi="Calibri" w:cs="Calibri"/>
          <w:sz w:val="24"/>
          <w:szCs w:val="24"/>
        </w:rPr>
        <w:t xml:space="preserve">In its Dec. 14 letter to Alaska LNG, </w:t>
      </w:r>
      <w:r w:rsidR="00884D33">
        <w:rPr>
          <w:rFonts w:ascii="Calibri" w:hAnsi="Calibri" w:cs="Calibri"/>
          <w:sz w:val="24"/>
          <w:szCs w:val="24"/>
        </w:rPr>
        <w:t xml:space="preserve">asking for more information to complete the project’s resource reports, </w:t>
      </w:r>
      <w:r>
        <w:rPr>
          <w:rFonts w:ascii="Calibri" w:hAnsi="Calibri" w:cs="Calibri"/>
          <w:sz w:val="24"/>
          <w:szCs w:val="24"/>
        </w:rPr>
        <w:t>FERC</w:t>
      </w:r>
      <w:r w:rsidR="00884D33">
        <w:rPr>
          <w:rFonts w:ascii="Calibri" w:hAnsi="Calibri" w:cs="Calibri"/>
          <w:sz w:val="24"/>
          <w:szCs w:val="24"/>
        </w:rPr>
        <w:t xml:space="preserve"> repeated its </w:t>
      </w:r>
      <w:r w:rsidR="00246A20">
        <w:rPr>
          <w:rFonts w:ascii="Calibri" w:hAnsi="Calibri" w:cs="Calibri"/>
          <w:sz w:val="24"/>
          <w:szCs w:val="24"/>
        </w:rPr>
        <w:t xml:space="preserve">past </w:t>
      </w:r>
      <w:r w:rsidR="00884D33">
        <w:rPr>
          <w:rFonts w:ascii="Calibri" w:hAnsi="Calibri" w:cs="Calibri"/>
          <w:sz w:val="24"/>
          <w:szCs w:val="24"/>
        </w:rPr>
        <w:t>instruction</w:t>
      </w:r>
      <w:r w:rsidR="00246A20">
        <w:rPr>
          <w:rFonts w:ascii="Calibri" w:hAnsi="Calibri" w:cs="Calibri"/>
          <w:sz w:val="24"/>
          <w:szCs w:val="24"/>
        </w:rPr>
        <w:t>s</w:t>
      </w:r>
      <w:r w:rsidR="00884D33">
        <w:rPr>
          <w:rFonts w:ascii="Calibri" w:hAnsi="Calibri" w:cs="Calibri"/>
          <w:sz w:val="24"/>
          <w:szCs w:val="24"/>
        </w:rPr>
        <w:t xml:space="preserve"> to the project sponsor to either answer the questions in its application or “pro</w:t>
      </w:r>
      <w:r w:rsidR="00DE5D7C" w:rsidRPr="004F5F74">
        <w:rPr>
          <w:rFonts w:ascii="Calibri" w:hAnsi="Calibri" w:cs="Calibri"/>
          <w:sz w:val="24"/>
          <w:szCs w:val="24"/>
        </w:rPr>
        <w:t>vide a schedule for when it will be filed with FERC or provided to the requesting agency</w:t>
      </w:r>
      <w:r w:rsidR="00884D33">
        <w:rPr>
          <w:rFonts w:ascii="Calibri" w:hAnsi="Calibri" w:cs="Calibri"/>
          <w:sz w:val="24"/>
          <w:szCs w:val="24"/>
        </w:rPr>
        <w:t>.”</w:t>
      </w:r>
    </w:p>
    <w:p w:rsidR="00246A20" w:rsidRDefault="00246A20" w:rsidP="004F5F74">
      <w:pPr>
        <w:spacing w:after="0" w:line="240" w:lineRule="auto"/>
        <w:rPr>
          <w:rFonts w:ascii="Calibri" w:hAnsi="Calibri" w:cs="Calibri"/>
          <w:sz w:val="24"/>
          <w:szCs w:val="24"/>
        </w:rPr>
      </w:pPr>
    </w:p>
    <w:p w:rsidR="00246A20" w:rsidRDefault="001215E0" w:rsidP="004F5F74">
      <w:pPr>
        <w:spacing w:after="0" w:line="240" w:lineRule="auto"/>
        <w:rPr>
          <w:rFonts w:ascii="Calibri" w:hAnsi="Calibri" w:cs="Calibri"/>
          <w:sz w:val="24"/>
          <w:szCs w:val="24"/>
        </w:rPr>
      </w:pPr>
      <w:r>
        <w:rPr>
          <w:rFonts w:ascii="Calibri" w:hAnsi="Calibri" w:cs="Calibri"/>
          <w:sz w:val="24"/>
          <w:szCs w:val="24"/>
        </w:rPr>
        <w:t xml:space="preserve">FERC explained: </w:t>
      </w:r>
      <w:r w:rsidR="00246A20">
        <w:rPr>
          <w:rFonts w:ascii="Calibri" w:hAnsi="Calibri" w:cs="Calibri"/>
          <w:sz w:val="24"/>
          <w:szCs w:val="24"/>
        </w:rPr>
        <w:t xml:space="preserve">“These comments ask for clarifications of discrepancies and additional information that we believe necessary to continue the review of the LNG and gas treatment plant and to begin substantive preparation of a draft environmental impact statement for the project.” </w:t>
      </w:r>
    </w:p>
    <w:p w:rsidR="00884D33" w:rsidRDefault="00884D33" w:rsidP="004F5F74">
      <w:pPr>
        <w:spacing w:after="0" w:line="240" w:lineRule="auto"/>
        <w:rPr>
          <w:rFonts w:ascii="Calibri" w:hAnsi="Calibri" w:cs="Calibri"/>
          <w:sz w:val="24"/>
          <w:szCs w:val="24"/>
        </w:rPr>
      </w:pPr>
    </w:p>
    <w:p w:rsidR="00884D33" w:rsidRDefault="009F59D3" w:rsidP="00594DAF">
      <w:pPr>
        <w:spacing w:after="120" w:line="240" w:lineRule="auto"/>
        <w:rPr>
          <w:rFonts w:ascii="Calibri" w:hAnsi="Calibri" w:cs="Calibri"/>
          <w:sz w:val="24"/>
          <w:szCs w:val="24"/>
        </w:rPr>
      </w:pPr>
      <w:r>
        <w:rPr>
          <w:rFonts w:ascii="Calibri" w:hAnsi="Calibri" w:cs="Calibri"/>
          <w:sz w:val="24"/>
          <w:szCs w:val="24"/>
        </w:rPr>
        <w:t>FERC’s</w:t>
      </w:r>
      <w:r w:rsidR="00884D33">
        <w:rPr>
          <w:rFonts w:ascii="Calibri" w:hAnsi="Calibri" w:cs="Calibri"/>
          <w:sz w:val="24"/>
          <w:szCs w:val="24"/>
        </w:rPr>
        <w:t xml:space="preserve"> request for more information </w:t>
      </w:r>
      <w:r w:rsidR="00246A20">
        <w:rPr>
          <w:rFonts w:ascii="Calibri" w:hAnsi="Calibri" w:cs="Calibri"/>
          <w:sz w:val="24"/>
          <w:szCs w:val="24"/>
        </w:rPr>
        <w:t xml:space="preserve">in the final resource reports </w:t>
      </w:r>
      <w:r w:rsidR="00884D33">
        <w:rPr>
          <w:rFonts w:ascii="Calibri" w:hAnsi="Calibri" w:cs="Calibri"/>
          <w:sz w:val="24"/>
          <w:szCs w:val="24"/>
        </w:rPr>
        <w:t>include</w:t>
      </w:r>
      <w:r w:rsidR="00CB3720">
        <w:rPr>
          <w:rFonts w:ascii="Calibri" w:hAnsi="Calibri" w:cs="Calibri"/>
          <w:sz w:val="24"/>
          <w:szCs w:val="24"/>
        </w:rPr>
        <w:t>d</w:t>
      </w:r>
      <w:r w:rsidR="00D30795">
        <w:rPr>
          <w:rFonts w:ascii="Calibri" w:hAnsi="Calibri" w:cs="Calibri"/>
          <w:sz w:val="24"/>
          <w:szCs w:val="24"/>
        </w:rPr>
        <w:t xml:space="preserve"> several </w:t>
      </w:r>
      <w:r w:rsidR="00CB3720">
        <w:rPr>
          <w:rFonts w:ascii="Calibri" w:hAnsi="Calibri" w:cs="Calibri"/>
          <w:sz w:val="24"/>
          <w:szCs w:val="24"/>
        </w:rPr>
        <w:t xml:space="preserve">items </w:t>
      </w:r>
      <w:r w:rsidR="00D30795">
        <w:rPr>
          <w:rFonts w:ascii="Calibri" w:hAnsi="Calibri" w:cs="Calibri"/>
          <w:sz w:val="24"/>
          <w:szCs w:val="24"/>
        </w:rPr>
        <w:t>dealing with subsistence harvests by local residents in the project’s work areas</w:t>
      </w:r>
      <w:r w:rsidR="00884D33">
        <w:rPr>
          <w:rFonts w:ascii="Calibri" w:hAnsi="Calibri" w:cs="Calibri"/>
          <w:sz w:val="24"/>
          <w:szCs w:val="24"/>
        </w:rPr>
        <w:t>:</w:t>
      </w:r>
    </w:p>
    <w:p w:rsidR="00884D33" w:rsidRPr="00594DAF" w:rsidRDefault="001215E0" w:rsidP="00594DAF">
      <w:pPr>
        <w:pStyle w:val="ListParagraph"/>
        <w:numPr>
          <w:ilvl w:val="0"/>
          <w:numId w:val="18"/>
        </w:numPr>
        <w:spacing w:after="120" w:line="240" w:lineRule="auto"/>
        <w:contextualSpacing w:val="0"/>
        <w:rPr>
          <w:rFonts w:ascii="Calibri" w:hAnsi="Calibri" w:cs="Calibri"/>
          <w:bCs/>
          <w:sz w:val="24"/>
          <w:szCs w:val="24"/>
        </w:rPr>
      </w:pPr>
      <w:r>
        <w:rPr>
          <w:rFonts w:ascii="Calibri" w:hAnsi="Calibri" w:cs="Calibri"/>
          <w:sz w:val="24"/>
          <w:szCs w:val="24"/>
        </w:rPr>
        <w:t>The final subsistence and traditional knowledge report should include c</w:t>
      </w:r>
      <w:r w:rsidR="00DE5D7C" w:rsidRPr="00594DAF">
        <w:rPr>
          <w:rFonts w:ascii="Calibri" w:hAnsi="Calibri" w:cs="Calibri"/>
          <w:bCs/>
          <w:sz w:val="24"/>
          <w:szCs w:val="24"/>
        </w:rPr>
        <w:t>urrent subsistence participation levels</w:t>
      </w:r>
      <w:r w:rsidR="00884D33" w:rsidRPr="00594DAF">
        <w:rPr>
          <w:rFonts w:ascii="Calibri" w:hAnsi="Calibri" w:cs="Calibri"/>
          <w:bCs/>
          <w:sz w:val="24"/>
          <w:szCs w:val="24"/>
        </w:rPr>
        <w:t xml:space="preserve"> in project area</w:t>
      </w:r>
      <w:r>
        <w:rPr>
          <w:rFonts w:ascii="Calibri" w:hAnsi="Calibri" w:cs="Calibri"/>
          <w:bCs/>
          <w:sz w:val="24"/>
          <w:szCs w:val="24"/>
        </w:rPr>
        <w:t>s</w:t>
      </w:r>
      <w:r w:rsidR="00DE5D7C" w:rsidRPr="00594DAF">
        <w:rPr>
          <w:rFonts w:ascii="Calibri" w:hAnsi="Calibri" w:cs="Calibri"/>
          <w:bCs/>
          <w:sz w:val="24"/>
          <w:szCs w:val="24"/>
        </w:rPr>
        <w:t>, identification of impacts on subsistence resources and users, and mitigation measures</w:t>
      </w:r>
      <w:r w:rsidR="00884D33" w:rsidRPr="00594DAF">
        <w:rPr>
          <w:rFonts w:ascii="Calibri" w:hAnsi="Calibri" w:cs="Calibri"/>
          <w:bCs/>
          <w:sz w:val="24"/>
          <w:szCs w:val="24"/>
        </w:rPr>
        <w:t xml:space="preserve"> to lessen the impacts.</w:t>
      </w:r>
    </w:p>
    <w:p w:rsidR="00884D33" w:rsidRPr="00594DAF" w:rsidRDefault="001215E0" w:rsidP="00594DAF">
      <w:pPr>
        <w:pStyle w:val="ListParagraph"/>
        <w:numPr>
          <w:ilvl w:val="0"/>
          <w:numId w:val="18"/>
        </w:numPr>
        <w:spacing w:after="120" w:line="240" w:lineRule="auto"/>
        <w:contextualSpacing w:val="0"/>
        <w:rPr>
          <w:rFonts w:ascii="Calibri" w:hAnsi="Calibri" w:cs="Calibri"/>
          <w:bCs/>
          <w:sz w:val="24"/>
          <w:szCs w:val="24"/>
        </w:rPr>
      </w:pPr>
      <w:r>
        <w:rPr>
          <w:rFonts w:ascii="Calibri" w:hAnsi="Calibri" w:cs="Calibri"/>
          <w:bCs/>
          <w:sz w:val="24"/>
          <w:szCs w:val="24"/>
        </w:rPr>
        <w:t>Details on p</w:t>
      </w:r>
      <w:r w:rsidR="00DE5D7C" w:rsidRPr="00594DAF">
        <w:rPr>
          <w:rFonts w:ascii="Calibri" w:hAnsi="Calibri" w:cs="Calibri"/>
          <w:bCs/>
          <w:sz w:val="24"/>
          <w:szCs w:val="24"/>
        </w:rPr>
        <w:t xml:space="preserve">otential impacts </w:t>
      </w:r>
      <w:r w:rsidR="00CB3720">
        <w:rPr>
          <w:rFonts w:ascii="Calibri" w:hAnsi="Calibri" w:cs="Calibri"/>
          <w:bCs/>
          <w:sz w:val="24"/>
          <w:szCs w:val="24"/>
        </w:rPr>
        <w:t>to</w:t>
      </w:r>
      <w:r w:rsidR="00DE5D7C" w:rsidRPr="00594DAF">
        <w:rPr>
          <w:rFonts w:ascii="Calibri" w:hAnsi="Calibri" w:cs="Calibri"/>
          <w:bCs/>
          <w:sz w:val="24"/>
          <w:szCs w:val="24"/>
        </w:rPr>
        <w:t xml:space="preserve"> communities </w:t>
      </w:r>
      <w:r w:rsidR="00884D33" w:rsidRPr="00594DAF">
        <w:rPr>
          <w:rFonts w:ascii="Calibri" w:hAnsi="Calibri" w:cs="Calibri"/>
          <w:bCs/>
          <w:sz w:val="24"/>
          <w:szCs w:val="24"/>
        </w:rPr>
        <w:t xml:space="preserve">if project payroll and spending “alters </w:t>
      </w:r>
      <w:r w:rsidR="00DE5D7C" w:rsidRPr="00594DAF">
        <w:rPr>
          <w:rFonts w:ascii="Calibri" w:hAnsi="Calibri" w:cs="Calibri"/>
          <w:bCs/>
          <w:sz w:val="24"/>
          <w:szCs w:val="24"/>
        </w:rPr>
        <w:t>the balance</w:t>
      </w:r>
      <w:r>
        <w:rPr>
          <w:rFonts w:ascii="Calibri" w:hAnsi="Calibri" w:cs="Calibri"/>
          <w:bCs/>
          <w:sz w:val="24"/>
          <w:szCs w:val="24"/>
        </w:rPr>
        <w:t xml:space="preserve"> … (</w:t>
      </w:r>
      <w:r w:rsidRPr="00594DAF">
        <w:rPr>
          <w:rFonts w:ascii="Calibri" w:hAnsi="Calibri" w:cs="Calibri"/>
          <w:bCs/>
          <w:sz w:val="24"/>
          <w:szCs w:val="24"/>
        </w:rPr>
        <w:t>of the mixed cash-and-subsistence economy</w:t>
      </w:r>
      <w:r>
        <w:rPr>
          <w:rFonts w:ascii="Calibri" w:hAnsi="Calibri" w:cs="Calibri"/>
          <w:bCs/>
          <w:sz w:val="24"/>
          <w:szCs w:val="24"/>
        </w:rPr>
        <w:t>)</w:t>
      </w:r>
      <w:r w:rsidR="00884D33" w:rsidRPr="00594DAF">
        <w:rPr>
          <w:rFonts w:ascii="Calibri" w:hAnsi="Calibri" w:cs="Calibri"/>
          <w:bCs/>
          <w:sz w:val="24"/>
          <w:szCs w:val="24"/>
        </w:rPr>
        <w:t xml:space="preserve"> due to increased incomes</w:t>
      </w:r>
      <w:r>
        <w:rPr>
          <w:rFonts w:ascii="Calibri" w:hAnsi="Calibri" w:cs="Calibri"/>
          <w:bCs/>
          <w:sz w:val="24"/>
          <w:szCs w:val="24"/>
        </w:rPr>
        <w:t>.”</w:t>
      </w:r>
    </w:p>
    <w:p w:rsidR="00DE5D7C" w:rsidRPr="00594DAF" w:rsidRDefault="00594DAF" w:rsidP="00594DAF">
      <w:pPr>
        <w:pStyle w:val="ListParagraph"/>
        <w:numPr>
          <w:ilvl w:val="0"/>
          <w:numId w:val="18"/>
        </w:numPr>
        <w:spacing w:after="120" w:line="240" w:lineRule="auto"/>
        <w:contextualSpacing w:val="0"/>
        <w:rPr>
          <w:rFonts w:ascii="Calibri" w:eastAsia="Times New Roman" w:hAnsi="Calibri" w:cs="Calibri"/>
          <w:sz w:val="24"/>
          <w:szCs w:val="24"/>
        </w:rPr>
      </w:pPr>
      <w:r w:rsidRPr="00594DAF">
        <w:rPr>
          <w:rFonts w:ascii="Calibri" w:eastAsia="Times New Roman" w:hAnsi="Calibri" w:cs="Calibri"/>
          <w:sz w:val="24"/>
          <w:szCs w:val="24"/>
        </w:rPr>
        <w:t xml:space="preserve">Indicate whether the </w:t>
      </w:r>
      <w:r w:rsidR="001215E0">
        <w:rPr>
          <w:rFonts w:ascii="Calibri" w:eastAsia="Times New Roman" w:hAnsi="Calibri" w:cs="Calibri"/>
          <w:sz w:val="24"/>
          <w:szCs w:val="24"/>
        </w:rPr>
        <w:t xml:space="preserve">project’s </w:t>
      </w:r>
      <w:r w:rsidR="00DE5D7C" w:rsidRPr="00594DAF">
        <w:rPr>
          <w:rFonts w:ascii="Calibri" w:eastAsia="Times New Roman" w:hAnsi="Calibri" w:cs="Calibri"/>
          <w:sz w:val="24"/>
          <w:szCs w:val="24"/>
        </w:rPr>
        <w:t>Wildlife Avoidance and Interaction Plan</w:t>
      </w:r>
      <w:r w:rsidRPr="00594DAF">
        <w:rPr>
          <w:rFonts w:ascii="Calibri" w:eastAsia="Times New Roman" w:hAnsi="Calibri" w:cs="Calibri"/>
          <w:sz w:val="24"/>
          <w:szCs w:val="24"/>
        </w:rPr>
        <w:t xml:space="preserve"> “will address p</w:t>
      </w:r>
      <w:r w:rsidR="00DE5D7C" w:rsidRPr="00594DAF">
        <w:rPr>
          <w:rFonts w:ascii="Calibri" w:eastAsia="Times New Roman" w:hAnsi="Calibri" w:cs="Calibri"/>
          <w:sz w:val="24"/>
          <w:szCs w:val="24"/>
        </w:rPr>
        <w:t>roject policy regardin</w:t>
      </w:r>
      <w:r w:rsidRPr="00594DAF">
        <w:rPr>
          <w:rFonts w:ascii="Calibri" w:eastAsia="Times New Roman" w:hAnsi="Calibri" w:cs="Calibri"/>
          <w:sz w:val="24"/>
          <w:szCs w:val="24"/>
        </w:rPr>
        <w:t>g recreational hunting, fishing</w:t>
      </w:r>
      <w:r w:rsidR="00DE5D7C" w:rsidRPr="00594DAF">
        <w:rPr>
          <w:rFonts w:ascii="Calibri" w:eastAsia="Times New Roman" w:hAnsi="Calibri" w:cs="Calibri"/>
          <w:sz w:val="24"/>
          <w:szCs w:val="24"/>
        </w:rPr>
        <w:t xml:space="preserve"> and trappi</w:t>
      </w:r>
      <w:r w:rsidRPr="00594DAF">
        <w:rPr>
          <w:rFonts w:ascii="Calibri" w:eastAsia="Times New Roman" w:hAnsi="Calibri" w:cs="Calibri"/>
          <w:sz w:val="24"/>
          <w:szCs w:val="24"/>
        </w:rPr>
        <w:t>ng of subsistence resources</w:t>
      </w:r>
      <w:r w:rsidR="001215E0">
        <w:rPr>
          <w:rFonts w:ascii="Calibri" w:eastAsia="Times New Roman" w:hAnsi="Calibri" w:cs="Calibri"/>
          <w:sz w:val="24"/>
          <w:szCs w:val="24"/>
        </w:rPr>
        <w:t xml:space="preserve">” by crews brought into an area to work on the </w:t>
      </w:r>
      <w:r w:rsidRPr="00594DAF">
        <w:rPr>
          <w:rFonts w:ascii="Calibri" w:eastAsia="Times New Roman" w:hAnsi="Calibri" w:cs="Calibri"/>
          <w:sz w:val="24"/>
          <w:szCs w:val="24"/>
        </w:rPr>
        <w:t>p</w:t>
      </w:r>
      <w:r w:rsidR="00DE5D7C" w:rsidRPr="00594DAF">
        <w:rPr>
          <w:rFonts w:ascii="Calibri" w:eastAsia="Times New Roman" w:hAnsi="Calibri" w:cs="Calibri"/>
          <w:sz w:val="24"/>
          <w:szCs w:val="24"/>
        </w:rPr>
        <w:t>roject.</w:t>
      </w:r>
    </w:p>
    <w:p w:rsidR="003D1FA0" w:rsidRDefault="00594DAF" w:rsidP="001215E0">
      <w:pPr>
        <w:pStyle w:val="ListParagraph"/>
        <w:numPr>
          <w:ilvl w:val="0"/>
          <w:numId w:val="18"/>
        </w:numPr>
        <w:spacing w:after="120" w:line="240" w:lineRule="auto"/>
        <w:contextualSpacing w:val="0"/>
        <w:rPr>
          <w:rFonts w:ascii="Calibri" w:eastAsia="Times New Roman" w:hAnsi="Calibri" w:cs="Calibri"/>
          <w:sz w:val="24"/>
          <w:szCs w:val="24"/>
        </w:rPr>
      </w:pPr>
      <w:r w:rsidRPr="003D1FA0">
        <w:rPr>
          <w:rFonts w:ascii="Calibri" w:eastAsia="Times New Roman" w:hAnsi="Calibri" w:cs="Calibri"/>
          <w:sz w:val="24"/>
          <w:szCs w:val="24"/>
        </w:rPr>
        <w:t>“</w:t>
      </w:r>
      <w:r w:rsidR="00DE5D7C" w:rsidRPr="003D1FA0">
        <w:rPr>
          <w:rFonts w:ascii="Calibri" w:eastAsia="Times New Roman" w:hAnsi="Calibri" w:cs="Calibri"/>
          <w:sz w:val="24"/>
          <w:szCs w:val="24"/>
        </w:rPr>
        <w:t>Assess the knowledge gained from participants in the subsistence and traditional knowledge studies</w:t>
      </w:r>
      <w:r w:rsidRPr="003D1FA0">
        <w:rPr>
          <w:rFonts w:ascii="Calibri" w:eastAsia="Times New Roman" w:hAnsi="Calibri" w:cs="Calibri"/>
          <w:sz w:val="24"/>
          <w:szCs w:val="24"/>
        </w:rPr>
        <w:t xml:space="preserve"> … </w:t>
      </w:r>
      <w:r w:rsidR="00DE5D7C" w:rsidRPr="003D1FA0">
        <w:rPr>
          <w:rFonts w:ascii="Calibri" w:eastAsia="Times New Roman" w:hAnsi="Calibri" w:cs="Calibri"/>
          <w:sz w:val="24"/>
          <w:szCs w:val="24"/>
        </w:rPr>
        <w:t>and summarize any potential temporary or permanent changes in subsistence species diversity, abundance and distribution</w:t>
      </w:r>
      <w:r w:rsidRPr="003D1FA0">
        <w:rPr>
          <w:rFonts w:ascii="Calibri" w:eastAsia="Times New Roman" w:hAnsi="Calibri" w:cs="Calibri"/>
          <w:sz w:val="24"/>
          <w:szCs w:val="24"/>
        </w:rPr>
        <w:t>, and habitat quality in the p</w:t>
      </w:r>
      <w:r w:rsidR="00DE5D7C" w:rsidRPr="003D1FA0">
        <w:rPr>
          <w:rFonts w:ascii="Calibri" w:eastAsia="Times New Roman" w:hAnsi="Calibri" w:cs="Calibri"/>
          <w:sz w:val="24"/>
          <w:szCs w:val="24"/>
        </w:rPr>
        <w:t>roject area that could be attributed to direct, indirect and cumulative effects of Project construction and operational activities.</w:t>
      </w:r>
      <w:r w:rsidRPr="003D1FA0">
        <w:rPr>
          <w:rFonts w:ascii="Calibri" w:eastAsia="Times New Roman" w:hAnsi="Calibri" w:cs="Calibri"/>
          <w:sz w:val="24"/>
          <w:szCs w:val="24"/>
        </w:rPr>
        <w:t>”</w:t>
      </w:r>
    </w:p>
    <w:p w:rsidR="001215E0" w:rsidRDefault="001215E0" w:rsidP="00CB3720">
      <w:pPr>
        <w:pStyle w:val="ListParagraph"/>
        <w:numPr>
          <w:ilvl w:val="0"/>
          <w:numId w:val="18"/>
        </w:numPr>
        <w:spacing w:after="0" w:line="240" w:lineRule="auto"/>
        <w:contextualSpacing w:val="0"/>
        <w:rPr>
          <w:rFonts w:ascii="Calibri" w:eastAsia="Times New Roman" w:hAnsi="Calibri" w:cs="Calibri"/>
          <w:sz w:val="24"/>
          <w:szCs w:val="24"/>
        </w:rPr>
      </w:pPr>
      <w:r>
        <w:rPr>
          <w:rFonts w:ascii="Calibri" w:eastAsia="Times New Roman" w:hAnsi="Calibri" w:cs="Calibri"/>
          <w:sz w:val="24"/>
          <w:szCs w:val="24"/>
        </w:rPr>
        <w:t>Provide a schedule for completion of household subsistence surveys conducted in project communities by the Alaska Department of Fish and Game.</w:t>
      </w:r>
    </w:p>
    <w:p w:rsidR="00CB3720" w:rsidRDefault="00CB3720" w:rsidP="00CB3720">
      <w:pPr>
        <w:spacing w:after="0" w:line="240" w:lineRule="auto"/>
        <w:rPr>
          <w:rFonts w:ascii="Calibri" w:eastAsia="Times New Roman" w:hAnsi="Calibri" w:cs="Calibri"/>
          <w:sz w:val="24"/>
          <w:szCs w:val="24"/>
        </w:rPr>
      </w:pPr>
    </w:p>
    <w:p w:rsidR="00CB3720" w:rsidRPr="00CB3720" w:rsidRDefault="00CB3720" w:rsidP="00CB3720">
      <w:pPr>
        <w:spacing w:after="120" w:line="240" w:lineRule="auto"/>
        <w:rPr>
          <w:rFonts w:ascii="Calibri" w:eastAsia="Times New Roman" w:hAnsi="Calibri" w:cs="Calibri"/>
          <w:sz w:val="24"/>
          <w:szCs w:val="24"/>
        </w:rPr>
      </w:pPr>
      <w:r>
        <w:rPr>
          <w:rFonts w:ascii="Calibri" w:eastAsia="Times New Roman" w:hAnsi="Calibri" w:cs="Calibri"/>
          <w:sz w:val="24"/>
          <w:szCs w:val="24"/>
        </w:rPr>
        <w:t xml:space="preserve">Other </w:t>
      </w:r>
      <w:r w:rsidR="004C3399">
        <w:rPr>
          <w:rFonts w:ascii="Calibri" w:eastAsia="Times New Roman" w:hAnsi="Calibri" w:cs="Calibri"/>
          <w:sz w:val="24"/>
          <w:szCs w:val="24"/>
        </w:rPr>
        <w:t xml:space="preserve">FERC </w:t>
      </w:r>
      <w:r>
        <w:rPr>
          <w:rFonts w:ascii="Calibri" w:eastAsia="Times New Roman" w:hAnsi="Calibri" w:cs="Calibri"/>
          <w:sz w:val="24"/>
          <w:szCs w:val="24"/>
        </w:rPr>
        <w:t>instructions covered safety-related issues:</w:t>
      </w:r>
    </w:p>
    <w:p w:rsidR="003D1FA0" w:rsidRDefault="003D1FA0" w:rsidP="001215E0">
      <w:pPr>
        <w:pStyle w:val="ListParagraph"/>
        <w:numPr>
          <w:ilvl w:val="0"/>
          <w:numId w:val="18"/>
        </w:numPr>
        <w:spacing w:after="120" w:line="240" w:lineRule="auto"/>
        <w:contextualSpacing w:val="0"/>
        <w:rPr>
          <w:rFonts w:ascii="Calibri" w:eastAsia="Times New Roman" w:hAnsi="Calibri" w:cs="Calibri"/>
          <w:sz w:val="24"/>
          <w:szCs w:val="24"/>
        </w:rPr>
      </w:pPr>
      <w:r>
        <w:rPr>
          <w:rFonts w:ascii="Calibri" w:eastAsia="Times New Roman" w:hAnsi="Calibri" w:cs="Calibri"/>
          <w:sz w:val="24"/>
          <w:szCs w:val="24"/>
        </w:rPr>
        <w:t>“</w:t>
      </w:r>
      <w:r w:rsidR="00DE5D7C" w:rsidRPr="003D1FA0">
        <w:rPr>
          <w:rFonts w:ascii="Calibri" w:eastAsia="Times New Roman" w:hAnsi="Calibri" w:cs="Calibri"/>
          <w:sz w:val="24"/>
          <w:szCs w:val="24"/>
        </w:rPr>
        <w:t>Include a comprehensive discussion on the safety mitigation measures that would be employed to protect the general public, construction workers and wildlife during construction (</w:t>
      </w:r>
      <w:r>
        <w:rPr>
          <w:rFonts w:ascii="Calibri" w:eastAsia="Times New Roman" w:hAnsi="Calibri" w:cs="Calibri"/>
          <w:sz w:val="24"/>
          <w:szCs w:val="24"/>
        </w:rPr>
        <w:t>such as</w:t>
      </w:r>
      <w:r w:rsidR="00DE5D7C" w:rsidRPr="003D1FA0">
        <w:rPr>
          <w:rFonts w:ascii="Calibri" w:eastAsia="Times New Roman" w:hAnsi="Calibri" w:cs="Calibri"/>
          <w:sz w:val="24"/>
          <w:szCs w:val="24"/>
        </w:rPr>
        <w:t xml:space="preserve"> t</w:t>
      </w:r>
      <w:r>
        <w:rPr>
          <w:rFonts w:ascii="Calibri" w:eastAsia="Times New Roman" w:hAnsi="Calibri" w:cs="Calibri"/>
          <w:sz w:val="24"/>
          <w:szCs w:val="24"/>
        </w:rPr>
        <w:t xml:space="preserve">raffic controls, public access … and </w:t>
      </w:r>
      <w:r w:rsidR="00DE5D7C" w:rsidRPr="003D1FA0">
        <w:rPr>
          <w:rFonts w:ascii="Calibri" w:eastAsia="Times New Roman" w:hAnsi="Calibri" w:cs="Calibri"/>
          <w:sz w:val="24"/>
          <w:szCs w:val="24"/>
        </w:rPr>
        <w:t>aboveground and underground utility crossovers).</w:t>
      </w:r>
      <w:r>
        <w:rPr>
          <w:rFonts w:ascii="Calibri" w:eastAsia="Times New Roman" w:hAnsi="Calibri" w:cs="Calibri"/>
          <w:sz w:val="24"/>
          <w:szCs w:val="24"/>
        </w:rPr>
        <w:t>”</w:t>
      </w:r>
    </w:p>
    <w:p w:rsidR="003D1FA0" w:rsidRDefault="00DE5D7C" w:rsidP="001215E0">
      <w:pPr>
        <w:pStyle w:val="ListParagraph"/>
        <w:numPr>
          <w:ilvl w:val="0"/>
          <w:numId w:val="18"/>
        </w:numPr>
        <w:spacing w:after="120" w:line="240" w:lineRule="auto"/>
        <w:contextualSpacing w:val="0"/>
        <w:rPr>
          <w:rFonts w:ascii="Calibri" w:eastAsia="Times New Roman" w:hAnsi="Calibri" w:cs="Calibri"/>
          <w:sz w:val="24"/>
          <w:szCs w:val="24"/>
        </w:rPr>
      </w:pPr>
      <w:r w:rsidRPr="003D1FA0">
        <w:rPr>
          <w:rFonts w:ascii="Calibri" w:eastAsia="Times New Roman" w:hAnsi="Calibri" w:cs="Calibri"/>
          <w:sz w:val="24"/>
          <w:szCs w:val="24"/>
        </w:rPr>
        <w:t>Provide a marine vessel simulation study</w:t>
      </w:r>
      <w:r w:rsidR="003D1FA0" w:rsidRPr="003D1FA0">
        <w:rPr>
          <w:rFonts w:ascii="Calibri" w:eastAsia="Times New Roman" w:hAnsi="Calibri" w:cs="Calibri"/>
          <w:sz w:val="24"/>
          <w:szCs w:val="24"/>
        </w:rPr>
        <w:t xml:space="preserve"> for LNG carrier traffic at the marine terminal in Nikiski and provide</w:t>
      </w:r>
      <w:r w:rsidRPr="003D1FA0">
        <w:rPr>
          <w:rFonts w:ascii="Calibri" w:eastAsia="Times New Roman" w:hAnsi="Calibri" w:cs="Calibri"/>
          <w:sz w:val="24"/>
          <w:szCs w:val="24"/>
        </w:rPr>
        <w:t xml:space="preserve"> the number of tugs </w:t>
      </w:r>
      <w:r w:rsidR="003D1FA0">
        <w:rPr>
          <w:rFonts w:ascii="Calibri" w:eastAsia="Times New Roman" w:hAnsi="Calibri" w:cs="Calibri"/>
          <w:sz w:val="24"/>
          <w:szCs w:val="24"/>
        </w:rPr>
        <w:t xml:space="preserve">that would be needed </w:t>
      </w:r>
      <w:r w:rsidRPr="003D1FA0">
        <w:rPr>
          <w:rFonts w:ascii="Calibri" w:eastAsia="Times New Roman" w:hAnsi="Calibri" w:cs="Calibri"/>
          <w:sz w:val="24"/>
          <w:szCs w:val="24"/>
        </w:rPr>
        <w:t>based on this study.</w:t>
      </w:r>
    </w:p>
    <w:p w:rsidR="00DE5D7C" w:rsidRDefault="003D1FA0" w:rsidP="004F5F74">
      <w:pPr>
        <w:pStyle w:val="ListParagraph"/>
        <w:numPr>
          <w:ilvl w:val="0"/>
          <w:numId w:val="18"/>
        </w:numPr>
        <w:spacing w:after="0" w:line="240" w:lineRule="auto"/>
        <w:contextualSpacing w:val="0"/>
        <w:rPr>
          <w:rFonts w:ascii="Calibri" w:eastAsia="Times New Roman" w:hAnsi="Calibri" w:cs="Calibri"/>
          <w:sz w:val="24"/>
          <w:szCs w:val="24"/>
        </w:rPr>
      </w:pPr>
      <w:r>
        <w:rPr>
          <w:rFonts w:ascii="Calibri" w:eastAsia="Times New Roman" w:hAnsi="Calibri" w:cs="Calibri"/>
          <w:sz w:val="24"/>
          <w:szCs w:val="24"/>
        </w:rPr>
        <w:t>Provide</w:t>
      </w:r>
      <w:r w:rsidR="00DE5D7C" w:rsidRPr="003D1FA0">
        <w:rPr>
          <w:rFonts w:ascii="Calibri" w:eastAsia="Times New Roman" w:hAnsi="Calibri" w:cs="Calibri"/>
          <w:sz w:val="24"/>
          <w:szCs w:val="24"/>
        </w:rPr>
        <w:t xml:space="preserve"> the maximum distances</w:t>
      </w:r>
      <w:r w:rsidR="00E0035B">
        <w:rPr>
          <w:rFonts w:ascii="Calibri" w:eastAsia="Times New Roman" w:hAnsi="Calibri" w:cs="Calibri"/>
          <w:sz w:val="24"/>
          <w:szCs w:val="24"/>
        </w:rPr>
        <w:t xml:space="preserve"> for the three levels of severity </w:t>
      </w:r>
      <w:r w:rsidR="0091703A">
        <w:rPr>
          <w:rFonts w:ascii="Calibri" w:eastAsia="Times New Roman" w:hAnsi="Calibri" w:cs="Calibri"/>
          <w:sz w:val="24"/>
          <w:szCs w:val="24"/>
        </w:rPr>
        <w:t>(Acute Exposu</w:t>
      </w:r>
      <w:r w:rsidR="00E0035B">
        <w:rPr>
          <w:rFonts w:ascii="Calibri" w:eastAsia="Times New Roman" w:hAnsi="Calibri" w:cs="Calibri"/>
          <w:sz w:val="24"/>
          <w:szCs w:val="24"/>
        </w:rPr>
        <w:t>re Guideline Levels) for toxic-chemical dispersion scenarios at the North Slope gas treatment plant and Nikiski LNG plant, showing points on p</w:t>
      </w:r>
      <w:r w:rsidR="00DE5D7C" w:rsidRPr="003D1FA0">
        <w:rPr>
          <w:rFonts w:ascii="Calibri" w:eastAsia="Times New Roman" w:hAnsi="Calibri" w:cs="Calibri"/>
          <w:sz w:val="24"/>
          <w:szCs w:val="24"/>
        </w:rPr>
        <w:t xml:space="preserve">lot plans, identifying property lines and </w:t>
      </w:r>
      <w:r w:rsidR="00E0035B">
        <w:rPr>
          <w:rFonts w:ascii="Calibri" w:eastAsia="Times New Roman" w:hAnsi="Calibri" w:cs="Calibri"/>
          <w:sz w:val="24"/>
          <w:szCs w:val="24"/>
        </w:rPr>
        <w:t>occupied building areas</w:t>
      </w:r>
      <w:r w:rsidR="00DE5D7C" w:rsidRPr="003D1FA0">
        <w:rPr>
          <w:rFonts w:ascii="Calibri" w:eastAsia="Times New Roman" w:hAnsi="Calibri" w:cs="Calibri"/>
          <w:sz w:val="24"/>
          <w:szCs w:val="24"/>
        </w:rPr>
        <w:t xml:space="preserve">. </w:t>
      </w:r>
    </w:p>
    <w:p w:rsidR="00E0035B" w:rsidRDefault="00E0035B" w:rsidP="00E0035B">
      <w:pPr>
        <w:spacing w:after="0" w:line="240" w:lineRule="auto"/>
        <w:rPr>
          <w:rFonts w:ascii="Calibri" w:eastAsia="Times New Roman" w:hAnsi="Calibri" w:cs="Calibri"/>
          <w:sz w:val="24"/>
          <w:szCs w:val="24"/>
        </w:rPr>
      </w:pPr>
    </w:p>
    <w:p w:rsidR="00E0035B" w:rsidRDefault="00E0035B" w:rsidP="0091703A">
      <w:pPr>
        <w:spacing w:after="120" w:line="240" w:lineRule="auto"/>
        <w:rPr>
          <w:rFonts w:ascii="Calibri" w:eastAsia="Times New Roman" w:hAnsi="Calibri" w:cs="Calibri"/>
          <w:sz w:val="24"/>
          <w:szCs w:val="24"/>
        </w:rPr>
      </w:pPr>
      <w:r>
        <w:rPr>
          <w:rFonts w:ascii="Calibri" w:eastAsia="Times New Roman" w:hAnsi="Calibri" w:cs="Calibri"/>
          <w:sz w:val="24"/>
          <w:szCs w:val="24"/>
        </w:rPr>
        <w:t xml:space="preserve">FERC also forwarded several comments </w:t>
      </w:r>
      <w:r w:rsidR="001215E0">
        <w:rPr>
          <w:rFonts w:ascii="Calibri" w:eastAsia="Times New Roman" w:hAnsi="Calibri" w:cs="Calibri"/>
          <w:sz w:val="24"/>
          <w:szCs w:val="24"/>
        </w:rPr>
        <w:t xml:space="preserve">to Alaska LNG </w:t>
      </w:r>
      <w:r>
        <w:rPr>
          <w:rFonts w:ascii="Calibri" w:eastAsia="Times New Roman" w:hAnsi="Calibri" w:cs="Calibri"/>
          <w:sz w:val="24"/>
          <w:szCs w:val="24"/>
        </w:rPr>
        <w:t xml:space="preserve">from the U.S. Pipeline and Hazardous Materials Safety Administration, </w:t>
      </w:r>
      <w:r w:rsidR="006861AB">
        <w:rPr>
          <w:rFonts w:ascii="Calibri" w:eastAsia="Times New Roman" w:hAnsi="Calibri" w:cs="Calibri"/>
          <w:sz w:val="24"/>
          <w:szCs w:val="24"/>
        </w:rPr>
        <w:t>totaling 38 pages of technical questions about federal safety codes and specifications for pumps, equipm</w:t>
      </w:r>
      <w:r w:rsidR="00CB3720">
        <w:rPr>
          <w:rFonts w:ascii="Calibri" w:eastAsia="Times New Roman" w:hAnsi="Calibri" w:cs="Calibri"/>
          <w:sz w:val="24"/>
          <w:szCs w:val="24"/>
        </w:rPr>
        <w:t>ent pressures, fluids and spill-</w:t>
      </w:r>
      <w:r w:rsidR="006861AB">
        <w:rPr>
          <w:rFonts w:ascii="Calibri" w:eastAsia="Times New Roman" w:hAnsi="Calibri" w:cs="Calibri"/>
          <w:sz w:val="24"/>
          <w:szCs w:val="24"/>
        </w:rPr>
        <w:t xml:space="preserve">containment systems, </w:t>
      </w:r>
      <w:r>
        <w:rPr>
          <w:rFonts w:ascii="Calibri" w:eastAsia="Times New Roman" w:hAnsi="Calibri" w:cs="Calibri"/>
          <w:sz w:val="24"/>
          <w:szCs w:val="24"/>
        </w:rPr>
        <w:t>including:</w:t>
      </w:r>
    </w:p>
    <w:p w:rsidR="00DE5D7C" w:rsidRPr="0091703A" w:rsidRDefault="00E0035B" w:rsidP="0091703A">
      <w:pPr>
        <w:pStyle w:val="ListParagraph"/>
        <w:numPr>
          <w:ilvl w:val="0"/>
          <w:numId w:val="19"/>
        </w:numPr>
        <w:spacing w:after="120" w:line="240" w:lineRule="auto"/>
        <w:contextualSpacing w:val="0"/>
        <w:rPr>
          <w:rFonts w:ascii="Calibri" w:eastAsia="Times New Roman" w:hAnsi="Calibri" w:cs="Calibri"/>
          <w:sz w:val="24"/>
          <w:szCs w:val="24"/>
        </w:rPr>
      </w:pPr>
      <w:r w:rsidRPr="0091703A">
        <w:rPr>
          <w:rFonts w:ascii="Calibri" w:eastAsia="Times New Roman" w:hAnsi="Calibri" w:cs="Calibri"/>
          <w:sz w:val="24"/>
          <w:szCs w:val="24"/>
        </w:rPr>
        <w:lastRenderedPageBreak/>
        <w:t xml:space="preserve">The proposed </w:t>
      </w:r>
      <w:r w:rsidR="00DE5D7C" w:rsidRPr="0091703A">
        <w:rPr>
          <w:rFonts w:ascii="Calibri" w:eastAsia="Times New Roman" w:hAnsi="Calibri" w:cs="Calibri"/>
          <w:sz w:val="24"/>
          <w:szCs w:val="24"/>
        </w:rPr>
        <w:t>50-plus</w:t>
      </w:r>
      <w:r w:rsidRPr="0091703A">
        <w:rPr>
          <w:rFonts w:ascii="Calibri" w:eastAsia="Times New Roman" w:hAnsi="Calibri" w:cs="Calibri"/>
          <w:sz w:val="24"/>
          <w:szCs w:val="24"/>
        </w:rPr>
        <w:t>-</w:t>
      </w:r>
      <w:r w:rsidR="00DE5D7C" w:rsidRPr="0091703A">
        <w:rPr>
          <w:rFonts w:ascii="Calibri" w:eastAsia="Times New Roman" w:hAnsi="Calibri" w:cs="Calibri"/>
          <w:sz w:val="24"/>
          <w:szCs w:val="24"/>
        </w:rPr>
        <w:t xml:space="preserve">mile </w:t>
      </w:r>
      <w:r w:rsidRPr="0091703A">
        <w:rPr>
          <w:rFonts w:ascii="Calibri" w:eastAsia="Times New Roman" w:hAnsi="Calibri" w:cs="Calibri"/>
          <w:sz w:val="24"/>
          <w:szCs w:val="24"/>
        </w:rPr>
        <w:t xml:space="preserve">spacing between </w:t>
      </w:r>
      <w:r w:rsidR="00DE5D7C" w:rsidRPr="0091703A">
        <w:rPr>
          <w:rFonts w:ascii="Calibri" w:eastAsia="Times New Roman" w:hAnsi="Calibri" w:cs="Calibri"/>
          <w:sz w:val="24"/>
          <w:szCs w:val="24"/>
        </w:rPr>
        <w:t xml:space="preserve">mainline </w:t>
      </w:r>
      <w:r w:rsidRPr="0091703A">
        <w:rPr>
          <w:rFonts w:ascii="Calibri" w:eastAsia="Times New Roman" w:hAnsi="Calibri" w:cs="Calibri"/>
          <w:sz w:val="24"/>
          <w:szCs w:val="24"/>
        </w:rPr>
        <w:t xml:space="preserve">block </w:t>
      </w:r>
      <w:r w:rsidR="00DE5D7C" w:rsidRPr="0091703A">
        <w:rPr>
          <w:rFonts w:ascii="Calibri" w:eastAsia="Times New Roman" w:hAnsi="Calibri" w:cs="Calibri"/>
          <w:sz w:val="24"/>
          <w:szCs w:val="24"/>
        </w:rPr>
        <w:t>valve</w:t>
      </w:r>
      <w:r w:rsidRPr="0091703A">
        <w:rPr>
          <w:rFonts w:ascii="Calibri" w:eastAsia="Times New Roman" w:hAnsi="Calibri" w:cs="Calibri"/>
          <w:sz w:val="24"/>
          <w:szCs w:val="24"/>
        </w:rPr>
        <w:t>s “</w:t>
      </w:r>
      <w:r w:rsidR="00DE5D7C" w:rsidRPr="0091703A">
        <w:rPr>
          <w:rFonts w:ascii="Calibri" w:eastAsia="Times New Roman" w:hAnsi="Calibri" w:cs="Calibri"/>
          <w:sz w:val="24"/>
          <w:szCs w:val="24"/>
        </w:rPr>
        <w:t>is too much and valves would need to be</w:t>
      </w:r>
      <w:r w:rsidR="00CB3720">
        <w:rPr>
          <w:rFonts w:ascii="Calibri" w:eastAsia="Times New Roman" w:hAnsi="Calibri" w:cs="Calibri"/>
          <w:sz w:val="24"/>
          <w:szCs w:val="24"/>
        </w:rPr>
        <w:t xml:space="preserve"> remote-</w:t>
      </w:r>
      <w:r w:rsidRPr="0091703A">
        <w:rPr>
          <w:rFonts w:ascii="Calibri" w:eastAsia="Times New Roman" w:hAnsi="Calibri" w:cs="Calibri"/>
          <w:sz w:val="24"/>
          <w:szCs w:val="24"/>
        </w:rPr>
        <w:t>controlled or automatic-closure valves,” PHMSA said</w:t>
      </w:r>
      <w:r w:rsidR="0091703A" w:rsidRPr="0091703A">
        <w:rPr>
          <w:rFonts w:ascii="Calibri" w:eastAsia="Times New Roman" w:hAnsi="Calibri" w:cs="Calibri"/>
          <w:sz w:val="24"/>
          <w:szCs w:val="24"/>
        </w:rPr>
        <w:t xml:space="preserve"> of the valves that can cut off and isolate a section of pipe</w:t>
      </w:r>
      <w:r w:rsidRPr="0091703A">
        <w:rPr>
          <w:rFonts w:ascii="Calibri" w:eastAsia="Times New Roman" w:hAnsi="Calibri" w:cs="Calibri"/>
          <w:sz w:val="24"/>
          <w:szCs w:val="24"/>
        </w:rPr>
        <w:t xml:space="preserve">. </w:t>
      </w:r>
      <w:r w:rsidR="002E4D16">
        <w:rPr>
          <w:rFonts w:ascii="Calibri" w:eastAsia="Times New Roman" w:hAnsi="Calibri" w:cs="Calibri"/>
          <w:sz w:val="24"/>
          <w:szCs w:val="24"/>
        </w:rPr>
        <w:t xml:space="preserve"> </w:t>
      </w:r>
      <w:r w:rsidRPr="0091703A">
        <w:rPr>
          <w:rFonts w:ascii="Calibri" w:eastAsia="Times New Roman" w:hAnsi="Calibri" w:cs="Calibri"/>
          <w:sz w:val="24"/>
          <w:szCs w:val="24"/>
        </w:rPr>
        <w:t>“</w:t>
      </w:r>
      <w:r w:rsidR="00DE5D7C" w:rsidRPr="0091703A">
        <w:rPr>
          <w:rFonts w:ascii="Calibri" w:eastAsia="Times New Roman" w:hAnsi="Calibri" w:cs="Calibri"/>
          <w:sz w:val="24"/>
          <w:szCs w:val="24"/>
        </w:rPr>
        <w:t>Proposed mainline valve spacing would probably have to be 35</w:t>
      </w:r>
      <w:r w:rsidRPr="0091703A">
        <w:rPr>
          <w:rFonts w:ascii="Calibri" w:eastAsia="Times New Roman" w:hAnsi="Calibri" w:cs="Calibri"/>
          <w:sz w:val="24"/>
          <w:szCs w:val="24"/>
        </w:rPr>
        <w:t xml:space="preserve"> </w:t>
      </w:r>
      <w:r w:rsidR="00DE5D7C" w:rsidRPr="0091703A">
        <w:rPr>
          <w:rFonts w:ascii="Calibri" w:eastAsia="Times New Roman" w:hAnsi="Calibri" w:cs="Calibri"/>
          <w:sz w:val="24"/>
          <w:szCs w:val="24"/>
        </w:rPr>
        <w:t>miles or less</w:t>
      </w:r>
      <w:r w:rsidRPr="0091703A">
        <w:rPr>
          <w:rFonts w:ascii="Calibri" w:eastAsia="Times New Roman" w:hAnsi="Calibri" w:cs="Calibri"/>
          <w:sz w:val="24"/>
          <w:szCs w:val="24"/>
        </w:rPr>
        <w:t>,” requiring further</w:t>
      </w:r>
      <w:r w:rsidR="00DE5D7C" w:rsidRPr="0091703A">
        <w:rPr>
          <w:rFonts w:ascii="Calibri" w:eastAsia="Times New Roman" w:hAnsi="Calibri" w:cs="Calibri"/>
          <w:sz w:val="24"/>
          <w:szCs w:val="24"/>
        </w:rPr>
        <w:t xml:space="preserve"> discussions with PHMSA.  </w:t>
      </w:r>
      <w:r w:rsidRPr="0091703A">
        <w:rPr>
          <w:rFonts w:ascii="Calibri" w:eastAsia="Times New Roman" w:hAnsi="Calibri" w:cs="Calibri"/>
          <w:sz w:val="24"/>
          <w:szCs w:val="24"/>
        </w:rPr>
        <w:t>The agency added, “M</w:t>
      </w:r>
      <w:r w:rsidR="00DE5D7C" w:rsidRPr="0091703A">
        <w:rPr>
          <w:rFonts w:ascii="Calibri" w:eastAsia="Times New Roman" w:hAnsi="Calibri" w:cs="Calibri"/>
          <w:sz w:val="24"/>
          <w:szCs w:val="24"/>
        </w:rPr>
        <w:t xml:space="preserve">ainline valve spacing </w:t>
      </w:r>
      <w:r w:rsidRPr="0091703A">
        <w:rPr>
          <w:rFonts w:ascii="Calibri" w:eastAsia="Times New Roman" w:hAnsi="Calibri" w:cs="Calibri"/>
          <w:sz w:val="24"/>
          <w:szCs w:val="24"/>
        </w:rPr>
        <w:t>and the crack-</w:t>
      </w:r>
      <w:r w:rsidR="00DE5D7C" w:rsidRPr="0091703A">
        <w:rPr>
          <w:rFonts w:ascii="Calibri" w:eastAsia="Times New Roman" w:hAnsi="Calibri" w:cs="Calibri"/>
          <w:sz w:val="24"/>
          <w:szCs w:val="24"/>
        </w:rPr>
        <w:t>arrestor spacing changes</w:t>
      </w:r>
      <w:r w:rsidRPr="0091703A">
        <w:rPr>
          <w:rFonts w:ascii="Calibri" w:eastAsia="Times New Roman" w:hAnsi="Calibri" w:cs="Calibri"/>
          <w:sz w:val="24"/>
          <w:szCs w:val="24"/>
        </w:rPr>
        <w:t xml:space="preserve"> would require a special permit.”</w:t>
      </w:r>
      <w:r w:rsidR="0091703A" w:rsidRPr="0091703A">
        <w:rPr>
          <w:rFonts w:ascii="Calibri" w:eastAsia="Times New Roman" w:hAnsi="Calibri" w:cs="Calibri"/>
          <w:sz w:val="24"/>
          <w:szCs w:val="24"/>
        </w:rPr>
        <w:t xml:space="preserve"> </w:t>
      </w:r>
      <w:r w:rsidR="002E4D16">
        <w:rPr>
          <w:rFonts w:ascii="Calibri" w:eastAsia="Times New Roman" w:hAnsi="Calibri" w:cs="Calibri"/>
          <w:sz w:val="24"/>
          <w:szCs w:val="24"/>
        </w:rPr>
        <w:t xml:space="preserve"> </w:t>
      </w:r>
      <w:r w:rsidR="0091703A" w:rsidRPr="0091703A">
        <w:rPr>
          <w:rFonts w:ascii="Calibri" w:eastAsia="Times New Roman" w:hAnsi="Calibri" w:cs="Calibri"/>
          <w:sz w:val="24"/>
          <w:szCs w:val="24"/>
        </w:rPr>
        <w:t>Crack arrestors are placed on pipelines to limit and contain stress cracks.</w:t>
      </w:r>
    </w:p>
    <w:p w:rsidR="0091703A" w:rsidRDefault="0091703A" w:rsidP="001215E0">
      <w:pPr>
        <w:pStyle w:val="ListParagraph"/>
        <w:numPr>
          <w:ilvl w:val="0"/>
          <w:numId w:val="19"/>
        </w:numPr>
        <w:spacing w:after="120" w:line="240" w:lineRule="auto"/>
        <w:contextualSpacing w:val="0"/>
        <w:rPr>
          <w:rFonts w:ascii="Calibri" w:hAnsi="Calibri" w:cs="Calibri"/>
          <w:sz w:val="24"/>
          <w:szCs w:val="24"/>
        </w:rPr>
      </w:pPr>
      <w:r w:rsidRPr="0091703A">
        <w:rPr>
          <w:rFonts w:ascii="Calibri" w:hAnsi="Calibri" w:cs="Calibri"/>
          <w:sz w:val="24"/>
          <w:szCs w:val="24"/>
        </w:rPr>
        <w:t xml:space="preserve">A special permit </w:t>
      </w:r>
      <w:r w:rsidR="001215E0">
        <w:rPr>
          <w:rFonts w:ascii="Calibri" w:hAnsi="Calibri" w:cs="Calibri"/>
          <w:sz w:val="24"/>
          <w:szCs w:val="24"/>
        </w:rPr>
        <w:t xml:space="preserve">also </w:t>
      </w:r>
      <w:r w:rsidRPr="0091703A">
        <w:rPr>
          <w:rFonts w:ascii="Calibri" w:hAnsi="Calibri" w:cs="Calibri"/>
          <w:sz w:val="24"/>
          <w:szCs w:val="24"/>
        </w:rPr>
        <w:t xml:space="preserve">would </w:t>
      </w:r>
      <w:r>
        <w:rPr>
          <w:rFonts w:ascii="Calibri" w:hAnsi="Calibri" w:cs="Calibri"/>
          <w:sz w:val="24"/>
          <w:szCs w:val="24"/>
        </w:rPr>
        <w:t xml:space="preserve">be needed, which would go through a </w:t>
      </w:r>
      <w:r w:rsidRPr="0091703A">
        <w:rPr>
          <w:rFonts w:ascii="Calibri" w:hAnsi="Calibri" w:cs="Calibri"/>
          <w:sz w:val="24"/>
          <w:szCs w:val="24"/>
        </w:rPr>
        <w:t>public notic</w:t>
      </w:r>
      <w:r>
        <w:rPr>
          <w:rFonts w:ascii="Calibri" w:hAnsi="Calibri" w:cs="Calibri"/>
          <w:sz w:val="24"/>
          <w:szCs w:val="24"/>
        </w:rPr>
        <w:t xml:space="preserve">e and comment </w:t>
      </w:r>
      <w:r w:rsidRPr="0091703A">
        <w:rPr>
          <w:rFonts w:ascii="Calibri" w:hAnsi="Calibri" w:cs="Calibri"/>
          <w:sz w:val="24"/>
          <w:szCs w:val="24"/>
        </w:rPr>
        <w:t>process</w:t>
      </w:r>
      <w:r>
        <w:rPr>
          <w:rFonts w:ascii="Calibri" w:hAnsi="Calibri" w:cs="Calibri"/>
          <w:sz w:val="24"/>
          <w:szCs w:val="24"/>
        </w:rPr>
        <w:t>, if the project wants to proceed with its plans to use m</w:t>
      </w:r>
      <w:r w:rsidRPr="0091703A">
        <w:rPr>
          <w:rFonts w:ascii="Calibri" w:hAnsi="Calibri" w:cs="Calibri"/>
          <w:sz w:val="24"/>
          <w:szCs w:val="24"/>
        </w:rPr>
        <w:t xml:space="preserve">ulti-layer coatings </w:t>
      </w:r>
      <w:r>
        <w:rPr>
          <w:rFonts w:ascii="Calibri" w:hAnsi="Calibri" w:cs="Calibri"/>
          <w:sz w:val="24"/>
          <w:szCs w:val="24"/>
        </w:rPr>
        <w:t xml:space="preserve">on the pipeline. </w:t>
      </w:r>
      <w:r w:rsidR="002E4D16">
        <w:rPr>
          <w:rFonts w:ascii="Calibri" w:hAnsi="Calibri" w:cs="Calibri"/>
          <w:sz w:val="24"/>
          <w:szCs w:val="24"/>
        </w:rPr>
        <w:t xml:space="preserve"> </w:t>
      </w:r>
      <w:r>
        <w:rPr>
          <w:rFonts w:ascii="Calibri" w:hAnsi="Calibri" w:cs="Calibri"/>
          <w:sz w:val="24"/>
          <w:szCs w:val="24"/>
        </w:rPr>
        <w:t xml:space="preserve">Such protective coatings, PHMSA noted, can </w:t>
      </w:r>
      <w:r w:rsidRPr="0091703A">
        <w:rPr>
          <w:rFonts w:ascii="Calibri" w:hAnsi="Calibri" w:cs="Calibri"/>
          <w:sz w:val="24"/>
          <w:szCs w:val="24"/>
        </w:rPr>
        <w:t>shield cathodic protection</w:t>
      </w:r>
      <w:r>
        <w:rPr>
          <w:rFonts w:ascii="Calibri" w:hAnsi="Calibri" w:cs="Calibri"/>
          <w:sz w:val="24"/>
          <w:szCs w:val="24"/>
        </w:rPr>
        <w:t>s installed on the pipeline to limit corrosion.</w:t>
      </w:r>
    </w:p>
    <w:p w:rsidR="006861AB" w:rsidRPr="006861AB" w:rsidRDefault="001215E0" w:rsidP="006861AB">
      <w:pPr>
        <w:pStyle w:val="ListParagraph"/>
        <w:numPr>
          <w:ilvl w:val="0"/>
          <w:numId w:val="19"/>
        </w:numPr>
        <w:spacing w:after="0" w:line="240" w:lineRule="auto"/>
        <w:contextualSpacing w:val="0"/>
        <w:rPr>
          <w:rFonts w:ascii="Calibri" w:hAnsi="Calibri" w:cs="Calibri"/>
          <w:sz w:val="24"/>
          <w:szCs w:val="24"/>
        </w:rPr>
      </w:pPr>
      <w:r>
        <w:rPr>
          <w:rFonts w:ascii="Calibri" w:hAnsi="Calibri" w:cs="Calibri"/>
          <w:sz w:val="24"/>
          <w:szCs w:val="24"/>
        </w:rPr>
        <w:t xml:space="preserve">Describe the reliability of the pipeline and associated facilities “and the design factors intended to minimize interruption of service.” </w:t>
      </w:r>
    </w:p>
    <w:p w:rsidR="00E0035B" w:rsidRPr="00E0035B" w:rsidRDefault="00E0035B" w:rsidP="00E0035B">
      <w:pPr>
        <w:spacing w:after="0" w:line="240" w:lineRule="auto"/>
        <w:rPr>
          <w:rFonts w:ascii="Calibri" w:eastAsia="Times New Roman" w:hAnsi="Calibri" w:cs="Calibri"/>
          <w:sz w:val="24"/>
          <w:szCs w:val="24"/>
        </w:rPr>
      </w:pPr>
    </w:p>
    <w:p w:rsidR="00E0035B" w:rsidRDefault="0091703A" w:rsidP="0091703A">
      <w:pPr>
        <w:spacing w:after="120" w:line="240" w:lineRule="auto"/>
        <w:rPr>
          <w:rFonts w:ascii="Calibri" w:eastAsia="Times New Roman" w:hAnsi="Calibri" w:cs="Calibri"/>
          <w:sz w:val="24"/>
          <w:szCs w:val="24"/>
        </w:rPr>
      </w:pPr>
      <w:r>
        <w:rPr>
          <w:rFonts w:ascii="Calibri" w:eastAsia="Times New Roman" w:hAnsi="Calibri" w:cs="Calibri"/>
          <w:sz w:val="24"/>
          <w:szCs w:val="24"/>
        </w:rPr>
        <w:t xml:space="preserve">In its Dec. 14 letter, FERC also forwarded several comments </w:t>
      </w:r>
      <w:r w:rsidR="001215E0">
        <w:rPr>
          <w:rFonts w:ascii="Calibri" w:eastAsia="Times New Roman" w:hAnsi="Calibri" w:cs="Calibri"/>
          <w:sz w:val="24"/>
          <w:szCs w:val="24"/>
        </w:rPr>
        <w:t xml:space="preserve">and questions </w:t>
      </w:r>
      <w:r>
        <w:rPr>
          <w:rFonts w:ascii="Calibri" w:eastAsia="Times New Roman" w:hAnsi="Calibri" w:cs="Calibri"/>
          <w:sz w:val="24"/>
          <w:szCs w:val="24"/>
        </w:rPr>
        <w:t>from state of Alaska agencies, including:</w:t>
      </w:r>
    </w:p>
    <w:p w:rsidR="001215E0" w:rsidRDefault="00BC2AA3" w:rsidP="00411C4C">
      <w:pPr>
        <w:pStyle w:val="ListParagraph"/>
        <w:numPr>
          <w:ilvl w:val="0"/>
          <w:numId w:val="20"/>
        </w:numPr>
        <w:spacing w:after="120" w:line="240" w:lineRule="auto"/>
        <w:contextualSpacing w:val="0"/>
        <w:rPr>
          <w:rFonts w:ascii="Calibri" w:eastAsia="Times New Roman" w:hAnsi="Calibri" w:cs="Calibri"/>
          <w:color w:val="000000"/>
          <w:sz w:val="24"/>
          <w:szCs w:val="24"/>
        </w:rPr>
      </w:pPr>
      <w:r w:rsidRPr="001215E0">
        <w:rPr>
          <w:rFonts w:ascii="Calibri" w:eastAsia="Times New Roman" w:hAnsi="Calibri" w:cs="Calibri"/>
          <w:color w:val="000000"/>
          <w:sz w:val="24"/>
          <w:szCs w:val="24"/>
        </w:rPr>
        <w:t>Are anticipated federal regulations governing greenhouse-gas emissions and fugitive emissions considered in</w:t>
      </w:r>
      <w:r w:rsidR="0091703A" w:rsidRPr="001215E0">
        <w:rPr>
          <w:rFonts w:ascii="Calibri" w:eastAsia="Times New Roman" w:hAnsi="Calibri" w:cs="Calibri"/>
          <w:color w:val="000000"/>
          <w:sz w:val="24"/>
          <w:szCs w:val="24"/>
        </w:rPr>
        <w:t xml:space="preserve"> the North Slope plant </w:t>
      </w:r>
      <w:r w:rsidRPr="001215E0">
        <w:rPr>
          <w:rFonts w:ascii="Calibri" w:eastAsia="Times New Roman" w:hAnsi="Calibri" w:cs="Calibri"/>
          <w:color w:val="000000"/>
          <w:sz w:val="24"/>
          <w:szCs w:val="24"/>
        </w:rPr>
        <w:t>and</w:t>
      </w:r>
      <w:r w:rsidR="0091703A" w:rsidRPr="001215E0">
        <w:rPr>
          <w:rFonts w:ascii="Calibri" w:eastAsia="Times New Roman" w:hAnsi="Calibri" w:cs="Calibri"/>
          <w:color w:val="000000"/>
          <w:sz w:val="24"/>
          <w:szCs w:val="24"/>
        </w:rPr>
        <w:t xml:space="preserve"> Nikiski terminal?</w:t>
      </w:r>
      <w:r w:rsidR="002E4D16">
        <w:rPr>
          <w:rFonts w:ascii="Calibri" w:eastAsia="Times New Roman" w:hAnsi="Calibri" w:cs="Calibri"/>
          <w:color w:val="000000"/>
          <w:sz w:val="24"/>
          <w:szCs w:val="24"/>
        </w:rPr>
        <w:t xml:space="preserve"> </w:t>
      </w:r>
      <w:r w:rsidR="0091703A" w:rsidRPr="001215E0">
        <w:rPr>
          <w:rFonts w:ascii="Calibri" w:eastAsia="Times New Roman" w:hAnsi="Calibri" w:cs="Calibri"/>
          <w:color w:val="000000"/>
          <w:sz w:val="24"/>
          <w:szCs w:val="24"/>
        </w:rPr>
        <w:t xml:space="preserve"> </w:t>
      </w:r>
      <w:r w:rsidRPr="001215E0">
        <w:rPr>
          <w:rFonts w:ascii="Calibri" w:eastAsia="Times New Roman" w:hAnsi="Calibri" w:cs="Calibri"/>
          <w:color w:val="000000"/>
          <w:sz w:val="24"/>
          <w:szCs w:val="24"/>
        </w:rPr>
        <w:t>“</w:t>
      </w:r>
      <w:r w:rsidR="0091703A" w:rsidRPr="001215E0">
        <w:rPr>
          <w:rFonts w:ascii="Calibri" w:eastAsia="Times New Roman" w:hAnsi="Calibri" w:cs="Calibri"/>
          <w:color w:val="000000"/>
          <w:sz w:val="24"/>
          <w:szCs w:val="24"/>
        </w:rPr>
        <w:t>These issues will have the least cost impact if they are considered early in design</w:t>
      </w:r>
      <w:r w:rsidRPr="001215E0">
        <w:rPr>
          <w:rFonts w:ascii="Calibri" w:eastAsia="Times New Roman" w:hAnsi="Calibri" w:cs="Calibri"/>
          <w:color w:val="000000"/>
          <w:sz w:val="24"/>
          <w:szCs w:val="24"/>
        </w:rPr>
        <w:t>,” the state commented</w:t>
      </w:r>
      <w:r w:rsidR="001215E0" w:rsidRPr="001215E0">
        <w:rPr>
          <w:rFonts w:ascii="Calibri" w:eastAsia="Times New Roman" w:hAnsi="Calibri" w:cs="Calibri"/>
          <w:color w:val="000000"/>
          <w:sz w:val="24"/>
          <w:szCs w:val="24"/>
        </w:rPr>
        <w:t>, while also asking whether the issues “need to be considered … (or) belong in a resource report</w:t>
      </w:r>
      <w:r w:rsidR="001215E0">
        <w:rPr>
          <w:rFonts w:ascii="Calibri" w:eastAsia="Times New Roman" w:hAnsi="Calibri" w:cs="Calibri"/>
          <w:color w:val="000000"/>
          <w:sz w:val="24"/>
          <w:szCs w:val="24"/>
        </w:rPr>
        <w:t>.”</w:t>
      </w:r>
    </w:p>
    <w:p w:rsidR="00642592" w:rsidRPr="001215E0" w:rsidRDefault="00662D19" w:rsidP="00411C4C">
      <w:pPr>
        <w:pStyle w:val="ListParagraph"/>
        <w:numPr>
          <w:ilvl w:val="0"/>
          <w:numId w:val="20"/>
        </w:numPr>
        <w:spacing w:after="120" w:line="240" w:lineRule="auto"/>
        <w:contextualSpacing w:val="0"/>
        <w:rPr>
          <w:rFonts w:ascii="Calibri" w:eastAsia="Times New Roman" w:hAnsi="Calibri" w:cs="Calibri"/>
          <w:color w:val="000000"/>
          <w:sz w:val="24"/>
          <w:szCs w:val="24"/>
        </w:rPr>
      </w:pPr>
      <w:r w:rsidRPr="001215E0">
        <w:rPr>
          <w:rFonts w:ascii="Calibri" w:eastAsia="Times New Roman" w:hAnsi="Calibri" w:cs="Calibri"/>
          <w:color w:val="000000"/>
          <w:sz w:val="24"/>
          <w:szCs w:val="24"/>
        </w:rPr>
        <w:t>The draft report refers to a 1- to 2-foot active-layer depth of permafrost on the North Slope, sometimes with a footnote</w:t>
      </w:r>
      <w:r w:rsidR="001215E0">
        <w:rPr>
          <w:rFonts w:ascii="Calibri" w:eastAsia="Times New Roman" w:hAnsi="Calibri" w:cs="Calibri"/>
          <w:color w:val="000000"/>
          <w:sz w:val="24"/>
          <w:szCs w:val="24"/>
        </w:rPr>
        <w:t>,</w:t>
      </w:r>
      <w:r w:rsidRPr="001215E0">
        <w:rPr>
          <w:rFonts w:ascii="Calibri" w:eastAsia="Times New Roman" w:hAnsi="Calibri" w:cs="Calibri"/>
          <w:color w:val="000000"/>
          <w:sz w:val="24"/>
          <w:szCs w:val="24"/>
        </w:rPr>
        <w:t xml:space="preserve"> “</w:t>
      </w:r>
      <w:r w:rsidR="00642592" w:rsidRPr="001215E0">
        <w:rPr>
          <w:rFonts w:ascii="Calibri" w:eastAsia="Times New Roman" w:hAnsi="Calibri" w:cs="Calibri"/>
          <w:color w:val="000000"/>
          <w:sz w:val="24"/>
          <w:szCs w:val="24"/>
        </w:rPr>
        <w:t>pending verification</w:t>
      </w:r>
      <w:r w:rsidRPr="001215E0">
        <w:rPr>
          <w:rFonts w:ascii="Calibri" w:eastAsia="Times New Roman" w:hAnsi="Calibri" w:cs="Calibri"/>
          <w:color w:val="000000"/>
          <w:sz w:val="24"/>
          <w:szCs w:val="24"/>
        </w:rPr>
        <w:t xml:space="preserve">.” </w:t>
      </w:r>
      <w:r w:rsidR="002E4D16">
        <w:rPr>
          <w:rFonts w:ascii="Calibri" w:eastAsia="Times New Roman" w:hAnsi="Calibri" w:cs="Calibri"/>
          <w:color w:val="000000"/>
          <w:sz w:val="24"/>
          <w:szCs w:val="24"/>
        </w:rPr>
        <w:t xml:space="preserve"> </w:t>
      </w:r>
      <w:r w:rsidRPr="001215E0">
        <w:rPr>
          <w:rFonts w:ascii="Calibri" w:eastAsia="Times New Roman" w:hAnsi="Calibri" w:cs="Calibri"/>
          <w:color w:val="000000"/>
          <w:sz w:val="24"/>
          <w:szCs w:val="24"/>
        </w:rPr>
        <w:t>The state commented: “</w:t>
      </w:r>
      <w:r w:rsidR="00642592" w:rsidRPr="001215E0">
        <w:rPr>
          <w:rFonts w:ascii="Calibri" w:eastAsia="Times New Roman" w:hAnsi="Calibri" w:cs="Calibri"/>
          <w:color w:val="000000"/>
          <w:sz w:val="24"/>
          <w:szCs w:val="24"/>
        </w:rPr>
        <w:t>Some evidence indicates that permafrost warming has increased the active layer in the intervening decades, and designs should account for the trends of the facility's desi</w:t>
      </w:r>
      <w:r w:rsidR="001215E0">
        <w:rPr>
          <w:rFonts w:ascii="Calibri" w:eastAsia="Times New Roman" w:hAnsi="Calibri" w:cs="Calibri"/>
          <w:color w:val="000000"/>
          <w:sz w:val="24"/>
          <w:szCs w:val="24"/>
        </w:rPr>
        <w:t xml:space="preserve">gn life of 30 years. </w:t>
      </w:r>
      <w:r w:rsidR="002E4D16">
        <w:rPr>
          <w:rFonts w:ascii="Calibri" w:eastAsia="Times New Roman" w:hAnsi="Calibri" w:cs="Calibri"/>
          <w:color w:val="000000"/>
          <w:sz w:val="24"/>
          <w:szCs w:val="24"/>
        </w:rPr>
        <w:t xml:space="preserve"> </w:t>
      </w:r>
      <w:r w:rsidR="001215E0">
        <w:rPr>
          <w:rFonts w:ascii="Calibri" w:eastAsia="Times New Roman" w:hAnsi="Calibri" w:cs="Calibri"/>
          <w:color w:val="000000"/>
          <w:sz w:val="24"/>
          <w:szCs w:val="24"/>
        </w:rPr>
        <w:t>The active-</w:t>
      </w:r>
      <w:r w:rsidR="00642592" w:rsidRPr="001215E0">
        <w:rPr>
          <w:rFonts w:ascii="Calibri" w:eastAsia="Times New Roman" w:hAnsi="Calibri" w:cs="Calibri"/>
          <w:color w:val="000000"/>
          <w:sz w:val="24"/>
          <w:szCs w:val="24"/>
        </w:rPr>
        <w:t>layer depth can affect the stability of piles and pads.</w:t>
      </w:r>
      <w:r w:rsidRPr="001215E0">
        <w:rPr>
          <w:rFonts w:ascii="Calibri" w:eastAsia="Times New Roman" w:hAnsi="Calibri" w:cs="Calibri"/>
          <w:color w:val="000000"/>
          <w:sz w:val="24"/>
          <w:szCs w:val="24"/>
        </w:rPr>
        <w:t>”</w:t>
      </w:r>
    </w:p>
    <w:p w:rsidR="00662D19" w:rsidRPr="0091703A" w:rsidRDefault="00662D19" w:rsidP="00662D19">
      <w:pPr>
        <w:pStyle w:val="ListParagraph"/>
        <w:numPr>
          <w:ilvl w:val="0"/>
          <w:numId w:val="20"/>
        </w:numPr>
        <w:spacing w:after="120" w:line="240" w:lineRule="auto"/>
        <w:contextualSpacing w:val="0"/>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Nikiski marine terminal location </w:t>
      </w:r>
      <w:r w:rsidRPr="0091703A">
        <w:rPr>
          <w:rFonts w:ascii="Calibri" w:eastAsia="Times New Roman" w:hAnsi="Calibri" w:cs="Calibri"/>
          <w:color w:val="000000"/>
          <w:sz w:val="24"/>
          <w:szCs w:val="24"/>
        </w:rPr>
        <w:t xml:space="preserve">has large tides, ice, inclement weather and strong cross-shore currents. </w:t>
      </w:r>
      <w:r w:rsidR="002E4D1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The states asked whether the terminal could handle the </w:t>
      </w:r>
      <w:r w:rsidR="001215E0">
        <w:rPr>
          <w:rFonts w:ascii="Calibri" w:eastAsia="Times New Roman" w:hAnsi="Calibri" w:cs="Calibri"/>
          <w:color w:val="000000"/>
          <w:sz w:val="24"/>
          <w:szCs w:val="24"/>
        </w:rPr>
        <w:t xml:space="preserve">LNG </w:t>
      </w:r>
      <w:r>
        <w:rPr>
          <w:rFonts w:ascii="Calibri" w:eastAsia="Times New Roman" w:hAnsi="Calibri" w:cs="Calibri"/>
          <w:color w:val="000000"/>
          <w:sz w:val="24"/>
          <w:szCs w:val="24"/>
        </w:rPr>
        <w:t xml:space="preserve">storage load if conditions restrict cargo </w:t>
      </w:r>
      <w:r w:rsidR="00CB3720">
        <w:rPr>
          <w:rFonts w:ascii="Calibri" w:eastAsia="Times New Roman" w:hAnsi="Calibri" w:cs="Calibri"/>
          <w:color w:val="000000"/>
          <w:sz w:val="24"/>
          <w:szCs w:val="24"/>
        </w:rPr>
        <w:t>marine operations</w:t>
      </w:r>
      <w:r>
        <w:rPr>
          <w:rFonts w:ascii="Calibri" w:eastAsia="Times New Roman" w:hAnsi="Calibri" w:cs="Calibri"/>
          <w:color w:val="000000"/>
          <w:sz w:val="24"/>
          <w:szCs w:val="24"/>
        </w:rPr>
        <w:t xml:space="preserve">. </w:t>
      </w:r>
      <w:r w:rsidR="002E4D1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w:t>
      </w:r>
      <w:r w:rsidRPr="0091703A">
        <w:rPr>
          <w:rFonts w:ascii="Calibri" w:eastAsia="Times New Roman" w:hAnsi="Calibri" w:cs="Calibri"/>
          <w:color w:val="000000"/>
          <w:sz w:val="24"/>
          <w:szCs w:val="24"/>
        </w:rPr>
        <w:t xml:space="preserve">Is there any analysis or information on the allowable loading conditions or the likelihood of delay in loading due to weather? </w:t>
      </w:r>
      <w:r w:rsidR="002E4D16">
        <w:rPr>
          <w:rFonts w:ascii="Calibri" w:eastAsia="Times New Roman" w:hAnsi="Calibri" w:cs="Calibri"/>
          <w:color w:val="000000"/>
          <w:sz w:val="24"/>
          <w:szCs w:val="24"/>
        </w:rPr>
        <w:t xml:space="preserve"> </w:t>
      </w:r>
      <w:r w:rsidRPr="0091703A">
        <w:rPr>
          <w:rFonts w:ascii="Calibri" w:eastAsia="Times New Roman" w:hAnsi="Calibri" w:cs="Calibri"/>
          <w:color w:val="000000"/>
          <w:sz w:val="24"/>
          <w:szCs w:val="24"/>
        </w:rPr>
        <w:t>Is there is sufficient storage capaci</w:t>
      </w:r>
      <w:r>
        <w:rPr>
          <w:rFonts w:ascii="Calibri" w:eastAsia="Times New Roman" w:hAnsi="Calibri" w:cs="Calibri"/>
          <w:color w:val="000000"/>
          <w:sz w:val="24"/>
          <w:szCs w:val="24"/>
        </w:rPr>
        <w:t xml:space="preserve">ty to avoid shutting down the Alaska </w:t>
      </w:r>
      <w:r w:rsidRPr="0091703A">
        <w:rPr>
          <w:rFonts w:ascii="Calibri" w:eastAsia="Times New Roman" w:hAnsi="Calibri" w:cs="Calibri"/>
          <w:color w:val="000000"/>
          <w:sz w:val="24"/>
          <w:szCs w:val="24"/>
        </w:rPr>
        <w:t>LNG process and pipeline?</w:t>
      </w:r>
      <w:r>
        <w:rPr>
          <w:rFonts w:ascii="Calibri" w:eastAsia="Times New Roman" w:hAnsi="Calibri" w:cs="Calibri"/>
          <w:color w:val="000000"/>
          <w:sz w:val="24"/>
          <w:szCs w:val="24"/>
        </w:rPr>
        <w:t>”</w:t>
      </w:r>
    </w:p>
    <w:p w:rsidR="00642592" w:rsidRPr="00662D19" w:rsidRDefault="00642592" w:rsidP="00662D19">
      <w:pPr>
        <w:spacing w:after="120" w:line="240" w:lineRule="auto"/>
        <w:rPr>
          <w:rFonts w:ascii="Calibri" w:hAnsi="Calibri" w:cs="Calibri"/>
          <w:sz w:val="24"/>
          <w:szCs w:val="24"/>
        </w:rPr>
      </w:pPr>
    </w:p>
    <w:sectPr w:rsidR="00642592" w:rsidRPr="00662D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87C" w:rsidRDefault="00F6387C" w:rsidP="006E5DA3">
      <w:pPr>
        <w:spacing w:after="0" w:line="240" w:lineRule="auto"/>
      </w:pPr>
      <w:r>
        <w:separator/>
      </w:r>
    </w:p>
  </w:endnote>
  <w:endnote w:type="continuationSeparator" w:id="0">
    <w:p w:rsidR="00F6387C" w:rsidRDefault="00F6387C" w:rsidP="006E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FD" w:rsidRDefault="007E0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82906"/>
      <w:docPartObj>
        <w:docPartGallery w:val="Page Numbers (Bottom of Page)"/>
        <w:docPartUnique/>
      </w:docPartObj>
    </w:sdtPr>
    <w:sdtEndPr>
      <w:rPr>
        <w:color w:val="7F7F7F" w:themeColor="background1" w:themeShade="7F"/>
        <w:spacing w:val="60"/>
      </w:rPr>
    </w:sdtEndPr>
    <w:sdtContent>
      <w:p w:rsidR="007E09FD" w:rsidRDefault="007E09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51A9">
          <w:rPr>
            <w:noProof/>
          </w:rPr>
          <w:t>4</w:t>
        </w:r>
        <w:r>
          <w:rPr>
            <w:noProof/>
          </w:rPr>
          <w:fldChar w:fldCharType="end"/>
        </w:r>
        <w:r>
          <w:t xml:space="preserve"> | </w:t>
        </w:r>
        <w:r>
          <w:rPr>
            <w:color w:val="7F7F7F" w:themeColor="background1" w:themeShade="7F"/>
            <w:spacing w:val="60"/>
          </w:rPr>
          <w:t>Page</w:t>
        </w:r>
      </w:p>
    </w:sdtContent>
  </w:sdt>
  <w:p w:rsidR="006E5DA3" w:rsidRDefault="006E5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FD" w:rsidRDefault="007E0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87C" w:rsidRDefault="00F6387C" w:rsidP="006E5DA3">
      <w:pPr>
        <w:spacing w:after="0" w:line="240" w:lineRule="auto"/>
      </w:pPr>
      <w:r>
        <w:separator/>
      </w:r>
    </w:p>
  </w:footnote>
  <w:footnote w:type="continuationSeparator" w:id="0">
    <w:p w:rsidR="00F6387C" w:rsidRDefault="00F6387C" w:rsidP="006E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FD" w:rsidRDefault="007E0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FD" w:rsidRDefault="007E09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FD" w:rsidRDefault="007E0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287"/>
    <w:multiLevelType w:val="hybridMultilevel"/>
    <w:tmpl w:val="DF0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D18F2"/>
    <w:multiLevelType w:val="hybridMultilevel"/>
    <w:tmpl w:val="6C2A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00D"/>
    <w:multiLevelType w:val="hybridMultilevel"/>
    <w:tmpl w:val="A06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DC5"/>
    <w:multiLevelType w:val="hybridMultilevel"/>
    <w:tmpl w:val="A96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643A2"/>
    <w:multiLevelType w:val="hybridMultilevel"/>
    <w:tmpl w:val="DCF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20B5"/>
    <w:multiLevelType w:val="hybridMultilevel"/>
    <w:tmpl w:val="C978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D5ADF"/>
    <w:multiLevelType w:val="hybridMultilevel"/>
    <w:tmpl w:val="F1F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832"/>
    <w:multiLevelType w:val="multilevel"/>
    <w:tmpl w:val="17C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94C07"/>
    <w:multiLevelType w:val="hybridMultilevel"/>
    <w:tmpl w:val="26B66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8458A"/>
    <w:multiLevelType w:val="multilevel"/>
    <w:tmpl w:val="E0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0367E"/>
    <w:multiLevelType w:val="hybridMultilevel"/>
    <w:tmpl w:val="820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16059"/>
    <w:multiLevelType w:val="multilevel"/>
    <w:tmpl w:val="113EE384"/>
    <w:lvl w:ilvl="0">
      <w:start w:val="1"/>
      <w:numFmt w:val="decimal"/>
      <w:pStyle w:val="DataRequest"/>
      <w:lvlText w:val="%1."/>
      <w:lvlJc w:val="left"/>
      <w:pPr>
        <w:ind w:left="720" w:hanging="720"/>
      </w:pPr>
      <w:rPr>
        <w:rFonts w:hint="default"/>
        <w:b w:val="0"/>
      </w:rPr>
    </w:lvl>
    <w:lvl w:ilvl="1">
      <w:start w:val="1"/>
      <w:numFmt w:val="lowerLetter"/>
      <w:lvlText w:val="%2."/>
      <w:lvlJc w:val="left"/>
      <w:pPr>
        <w:ind w:left="1440" w:hanging="720"/>
      </w:pPr>
      <w:rPr>
        <w:rFonts w:hint="default"/>
        <w:b w:val="0"/>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12" w15:restartNumberingAfterBreak="0">
    <w:nsid w:val="3D7871D3"/>
    <w:multiLevelType w:val="hybridMultilevel"/>
    <w:tmpl w:val="F734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E4BCE"/>
    <w:multiLevelType w:val="multilevel"/>
    <w:tmpl w:val="E1E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E7B18"/>
    <w:multiLevelType w:val="hybridMultilevel"/>
    <w:tmpl w:val="2B40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B36DD"/>
    <w:multiLevelType w:val="hybridMultilevel"/>
    <w:tmpl w:val="02C6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77933"/>
    <w:multiLevelType w:val="hybridMultilevel"/>
    <w:tmpl w:val="FAF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E7BC2"/>
    <w:multiLevelType w:val="hybridMultilevel"/>
    <w:tmpl w:val="090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36230"/>
    <w:multiLevelType w:val="hybridMultilevel"/>
    <w:tmpl w:val="1F96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15"/>
  </w:num>
  <w:num w:numId="5">
    <w:abstractNumId w:val="17"/>
  </w:num>
  <w:num w:numId="6">
    <w:abstractNumId w:val="16"/>
  </w:num>
  <w:num w:numId="7">
    <w:abstractNumId w:val="3"/>
  </w:num>
  <w:num w:numId="8">
    <w:abstractNumId w:val="10"/>
  </w:num>
  <w:num w:numId="9">
    <w:abstractNumId w:val="0"/>
  </w:num>
  <w:num w:numId="10">
    <w:abstractNumId w:val="2"/>
  </w:num>
  <w:num w:numId="11">
    <w:abstractNumId w:val="8"/>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6"/>
  </w:num>
  <w:num w:numId="17">
    <w:abstractNumId w:val="18"/>
  </w:num>
  <w:num w:numId="18">
    <w:abstractNumId w:val="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16"/>
    <w:rsid w:val="0000645D"/>
    <w:rsid w:val="0001678C"/>
    <w:rsid w:val="00020287"/>
    <w:rsid w:val="000378B3"/>
    <w:rsid w:val="0006041F"/>
    <w:rsid w:val="000A6867"/>
    <w:rsid w:val="000A7789"/>
    <w:rsid w:val="000B267C"/>
    <w:rsid w:val="000C45B7"/>
    <w:rsid w:val="000E0A99"/>
    <w:rsid w:val="000F1095"/>
    <w:rsid w:val="000F1C54"/>
    <w:rsid w:val="001215E0"/>
    <w:rsid w:val="00144F9A"/>
    <w:rsid w:val="00153F7B"/>
    <w:rsid w:val="00166CF3"/>
    <w:rsid w:val="001A05A3"/>
    <w:rsid w:val="001C2988"/>
    <w:rsid w:val="001D78C6"/>
    <w:rsid w:val="001E5006"/>
    <w:rsid w:val="001F3843"/>
    <w:rsid w:val="0023230A"/>
    <w:rsid w:val="002360D7"/>
    <w:rsid w:val="002415FD"/>
    <w:rsid w:val="0024377E"/>
    <w:rsid w:val="00246A20"/>
    <w:rsid w:val="002676AC"/>
    <w:rsid w:val="00296835"/>
    <w:rsid w:val="002B342C"/>
    <w:rsid w:val="002C2CAD"/>
    <w:rsid w:val="002E0363"/>
    <w:rsid w:val="002E4D16"/>
    <w:rsid w:val="003027C2"/>
    <w:rsid w:val="00307CEA"/>
    <w:rsid w:val="00357CE0"/>
    <w:rsid w:val="003671E4"/>
    <w:rsid w:val="00384FE6"/>
    <w:rsid w:val="003A1F14"/>
    <w:rsid w:val="003B3AEE"/>
    <w:rsid w:val="003D1FA0"/>
    <w:rsid w:val="003F7023"/>
    <w:rsid w:val="00400F1A"/>
    <w:rsid w:val="00415AC0"/>
    <w:rsid w:val="004A126E"/>
    <w:rsid w:val="004C3399"/>
    <w:rsid w:val="004F5F74"/>
    <w:rsid w:val="004F62E2"/>
    <w:rsid w:val="00502E18"/>
    <w:rsid w:val="0053647C"/>
    <w:rsid w:val="005674E1"/>
    <w:rsid w:val="00576A63"/>
    <w:rsid w:val="00590FDA"/>
    <w:rsid w:val="005917E0"/>
    <w:rsid w:val="005934BF"/>
    <w:rsid w:val="00594DAF"/>
    <w:rsid w:val="005A2B98"/>
    <w:rsid w:val="005E6E00"/>
    <w:rsid w:val="0064177D"/>
    <w:rsid w:val="00642592"/>
    <w:rsid w:val="00653C40"/>
    <w:rsid w:val="006623B4"/>
    <w:rsid w:val="00662D19"/>
    <w:rsid w:val="006861AB"/>
    <w:rsid w:val="006A030D"/>
    <w:rsid w:val="006A089C"/>
    <w:rsid w:val="006A742A"/>
    <w:rsid w:val="006C1E60"/>
    <w:rsid w:val="006E1DB6"/>
    <w:rsid w:val="006E5DA3"/>
    <w:rsid w:val="0077500D"/>
    <w:rsid w:val="0078022B"/>
    <w:rsid w:val="007915FA"/>
    <w:rsid w:val="00793723"/>
    <w:rsid w:val="007A5A6B"/>
    <w:rsid w:val="007B1F02"/>
    <w:rsid w:val="007B456C"/>
    <w:rsid w:val="007E09FD"/>
    <w:rsid w:val="00823EC5"/>
    <w:rsid w:val="00884D33"/>
    <w:rsid w:val="008C0185"/>
    <w:rsid w:val="008C06F0"/>
    <w:rsid w:val="008D056D"/>
    <w:rsid w:val="008D46D6"/>
    <w:rsid w:val="00912ADA"/>
    <w:rsid w:val="0091703A"/>
    <w:rsid w:val="00917BD2"/>
    <w:rsid w:val="009353D5"/>
    <w:rsid w:val="00935B4F"/>
    <w:rsid w:val="00950390"/>
    <w:rsid w:val="0095227D"/>
    <w:rsid w:val="00954100"/>
    <w:rsid w:val="0095660C"/>
    <w:rsid w:val="00967286"/>
    <w:rsid w:val="009677CB"/>
    <w:rsid w:val="009713D6"/>
    <w:rsid w:val="00995E0A"/>
    <w:rsid w:val="009A6989"/>
    <w:rsid w:val="009B436C"/>
    <w:rsid w:val="009C4E34"/>
    <w:rsid w:val="009D70C9"/>
    <w:rsid w:val="009F59D3"/>
    <w:rsid w:val="00A25CD6"/>
    <w:rsid w:val="00A6203F"/>
    <w:rsid w:val="00AC2A52"/>
    <w:rsid w:val="00AE442A"/>
    <w:rsid w:val="00AE51A9"/>
    <w:rsid w:val="00B06845"/>
    <w:rsid w:val="00B07D29"/>
    <w:rsid w:val="00B26218"/>
    <w:rsid w:val="00B3405B"/>
    <w:rsid w:val="00B551B0"/>
    <w:rsid w:val="00B75885"/>
    <w:rsid w:val="00B91FDD"/>
    <w:rsid w:val="00B93469"/>
    <w:rsid w:val="00BB56E5"/>
    <w:rsid w:val="00BC2AA3"/>
    <w:rsid w:val="00C06FF6"/>
    <w:rsid w:val="00C10CD4"/>
    <w:rsid w:val="00C228C8"/>
    <w:rsid w:val="00CB3720"/>
    <w:rsid w:val="00CB6D14"/>
    <w:rsid w:val="00D05A3D"/>
    <w:rsid w:val="00D123E0"/>
    <w:rsid w:val="00D30795"/>
    <w:rsid w:val="00D46A3E"/>
    <w:rsid w:val="00D5426A"/>
    <w:rsid w:val="00D85873"/>
    <w:rsid w:val="00D93220"/>
    <w:rsid w:val="00D975A0"/>
    <w:rsid w:val="00DC0B19"/>
    <w:rsid w:val="00DE5D7C"/>
    <w:rsid w:val="00E0035B"/>
    <w:rsid w:val="00E202E6"/>
    <w:rsid w:val="00E43216"/>
    <w:rsid w:val="00EE59BB"/>
    <w:rsid w:val="00EF7718"/>
    <w:rsid w:val="00F24AC6"/>
    <w:rsid w:val="00F30772"/>
    <w:rsid w:val="00F50041"/>
    <w:rsid w:val="00F6387C"/>
    <w:rsid w:val="00F9538E"/>
    <w:rsid w:val="00F96FA9"/>
    <w:rsid w:val="00FA5D9E"/>
    <w:rsid w:val="00FA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338B8-92E9-49FE-A8C3-944D7AFD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03F"/>
    <w:rPr>
      <w:color w:val="0000FF" w:themeColor="hyperlink"/>
      <w:u w:val="single"/>
    </w:rPr>
  </w:style>
  <w:style w:type="paragraph" w:styleId="ListParagraph">
    <w:name w:val="List Paragraph"/>
    <w:basedOn w:val="Normal"/>
    <w:uiPriority w:val="34"/>
    <w:qFormat/>
    <w:rsid w:val="006E1DB6"/>
    <w:pPr>
      <w:ind w:left="720"/>
      <w:contextualSpacing/>
    </w:pPr>
  </w:style>
  <w:style w:type="paragraph" w:styleId="Header">
    <w:name w:val="header"/>
    <w:basedOn w:val="Normal"/>
    <w:link w:val="HeaderChar"/>
    <w:uiPriority w:val="99"/>
    <w:unhideWhenUsed/>
    <w:rsid w:val="006E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A3"/>
  </w:style>
  <w:style w:type="paragraph" w:styleId="Footer">
    <w:name w:val="footer"/>
    <w:basedOn w:val="Normal"/>
    <w:link w:val="FooterChar"/>
    <w:uiPriority w:val="99"/>
    <w:unhideWhenUsed/>
    <w:rsid w:val="006E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A3"/>
  </w:style>
  <w:style w:type="paragraph" w:customStyle="1" w:styleId="DataRequest">
    <w:name w:val="DataRequest"/>
    <w:basedOn w:val="Normal"/>
    <w:qFormat/>
    <w:rsid w:val="00DE5D7C"/>
    <w:pPr>
      <w:numPr>
        <w:numId w:val="12"/>
      </w:numPr>
      <w:spacing w:after="240" w:line="240" w:lineRule="auto"/>
    </w:pPr>
    <w:rPr>
      <w:rFonts w:ascii="Times New Roman" w:eastAsia="Times New Roman" w:hAnsi="Times New Roman" w:cs="Times New Roman"/>
      <w:sz w:val="26"/>
    </w:rPr>
  </w:style>
  <w:style w:type="paragraph" w:styleId="NormalWeb">
    <w:name w:val="Normal (Web)"/>
    <w:basedOn w:val="Normal"/>
    <w:uiPriority w:val="99"/>
    <w:unhideWhenUsed/>
    <w:rsid w:val="00DE5D7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86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03517">
      <w:bodyDiv w:val="1"/>
      <w:marLeft w:val="0"/>
      <w:marRight w:val="0"/>
      <w:marTop w:val="0"/>
      <w:marBottom w:val="0"/>
      <w:divBdr>
        <w:top w:val="none" w:sz="0" w:space="0" w:color="auto"/>
        <w:left w:val="none" w:sz="0" w:space="0" w:color="auto"/>
        <w:bottom w:val="none" w:sz="0" w:space="0" w:color="auto"/>
        <w:right w:val="none" w:sz="0" w:space="0" w:color="auto"/>
      </w:divBdr>
      <w:divsChild>
        <w:div w:id="306712538">
          <w:marLeft w:val="300"/>
          <w:marRight w:val="240"/>
          <w:marTop w:val="0"/>
          <w:marBottom w:val="0"/>
          <w:divBdr>
            <w:top w:val="none" w:sz="0" w:space="0" w:color="auto"/>
            <w:left w:val="none" w:sz="0" w:space="0" w:color="auto"/>
            <w:bottom w:val="none" w:sz="0" w:space="0" w:color="auto"/>
            <w:right w:val="none" w:sz="0" w:space="0" w:color="auto"/>
          </w:divBdr>
          <w:divsChild>
            <w:div w:id="745030888">
              <w:marLeft w:val="0"/>
              <w:marRight w:val="0"/>
              <w:marTop w:val="0"/>
              <w:marBottom w:val="0"/>
              <w:divBdr>
                <w:top w:val="none" w:sz="0" w:space="0" w:color="auto"/>
                <w:left w:val="none" w:sz="0" w:space="0" w:color="auto"/>
                <w:bottom w:val="none" w:sz="0" w:space="0" w:color="auto"/>
                <w:right w:val="none" w:sz="0" w:space="0" w:color="auto"/>
              </w:divBdr>
              <w:divsChild>
                <w:div w:id="772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9627">
      <w:bodyDiv w:val="1"/>
      <w:marLeft w:val="0"/>
      <w:marRight w:val="0"/>
      <w:marTop w:val="0"/>
      <w:marBottom w:val="0"/>
      <w:divBdr>
        <w:top w:val="none" w:sz="0" w:space="0" w:color="auto"/>
        <w:left w:val="none" w:sz="0" w:space="0" w:color="auto"/>
        <w:bottom w:val="none" w:sz="0" w:space="0" w:color="auto"/>
        <w:right w:val="none" w:sz="0" w:space="0" w:color="auto"/>
      </w:divBdr>
      <w:divsChild>
        <w:div w:id="1060403874">
          <w:marLeft w:val="0"/>
          <w:marRight w:val="0"/>
          <w:marTop w:val="0"/>
          <w:marBottom w:val="0"/>
          <w:divBdr>
            <w:top w:val="none" w:sz="0" w:space="0" w:color="auto"/>
            <w:left w:val="none" w:sz="0" w:space="0" w:color="auto"/>
            <w:bottom w:val="none" w:sz="0" w:space="0" w:color="auto"/>
            <w:right w:val="none" w:sz="0" w:space="0" w:color="auto"/>
          </w:divBdr>
          <w:divsChild>
            <w:div w:id="1895964042">
              <w:marLeft w:val="0"/>
              <w:marRight w:val="0"/>
              <w:marTop w:val="0"/>
              <w:marBottom w:val="0"/>
              <w:divBdr>
                <w:top w:val="none" w:sz="0" w:space="0" w:color="auto"/>
                <w:left w:val="none" w:sz="0" w:space="0" w:color="auto"/>
                <w:bottom w:val="none" w:sz="0" w:space="0" w:color="auto"/>
                <w:right w:val="none" w:sz="0" w:space="0" w:color="auto"/>
              </w:divBdr>
              <w:divsChild>
                <w:div w:id="1030030032">
                  <w:marLeft w:val="0"/>
                  <w:marRight w:val="0"/>
                  <w:marTop w:val="0"/>
                  <w:marBottom w:val="0"/>
                  <w:divBdr>
                    <w:top w:val="none" w:sz="0" w:space="0" w:color="auto"/>
                    <w:left w:val="none" w:sz="0" w:space="0" w:color="auto"/>
                    <w:bottom w:val="none" w:sz="0" w:space="0" w:color="auto"/>
                    <w:right w:val="none" w:sz="0" w:space="0" w:color="auto"/>
                  </w:divBdr>
                  <w:divsChild>
                    <w:div w:id="10556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20486">
      <w:bodyDiv w:val="1"/>
      <w:marLeft w:val="0"/>
      <w:marRight w:val="0"/>
      <w:marTop w:val="0"/>
      <w:marBottom w:val="0"/>
      <w:divBdr>
        <w:top w:val="none" w:sz="0" w:space="0" w:color="auto"/>
        <w:left w:val="none" w:sz="0" w:space="0" w:color="auto"/>
        <w:bottom w:val="none" w:sz="0" w:space="0" w:color="auto"/>
        <w:right w:val="none" w:sz="0" w:space="0" w:color="auto"/>
      </w:divBdr>
      <w:divsChild>
        <w:div w:id="150485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C2B1-C106-481F-A6C8-2EA642E0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Persily, Larry</dc:creator>
  <cp:lastModifiedBy>Ed M. Kazzimir</cp:lastModifiedBy>
  <cp:revision>20</cp:revision>
  <cp:lastPrinted>2016-12-28T05:13:00Z</cp:lastPrinted>
  <dcterms:created xsi:type="dcterms:W3CDTF">2016-12-21T05:13:00Z</dcterms:created>
  <dcterms:modified xsi:type="dcterms:W3CDTF">2016-12-28T18:24:00Z</dcterms:modified>
</cp:coreProperties>
</file>