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0A3CF" w14:textId="0E7C5402" w:rsidR="0071021B" w:rsidRPr="00596CCB" w:rsidRDefault="0071021B" w:rsidP="00596CCB">
      <w:pPr>
        <w:spacing w:after="0" w:line="240" w:lineRule="auto"/>
        <w:rPr>
          <w:rFonts w:cstheme="minorHAnsi"/>
          <w:b/>
          <w:bCs/>
          <w:sz w:val="32"/>
          <w:szCs w:val="32"/>
        </w:rPr>
      </w:pPr>
      <w:bookmarkStart w:id="0" w:name="_GoBack"/>
      <w:bookmarkEnd w:id="0"/>
      <w:r w:rsidRPr="00596CCB">
        <w:rPr>
          <w:rFonts w:cstheme="minorHAnsi"/>
          <w:b/>
          <w:bCs/>
          <w:sz w:val="32"/>
          <w:szCs w:val="32"/>
        </w:rPr>
        <w:t xml:space="preserve">FERC </w:t>
      </w:r>
      <w:r w:rsidR="00AE1ABF">
        <w:rPr>
          <w:rFonts w:cstheme="minorHAnsi"/>
          <w:b/>
          <w:bCs/>
          <w:sz w:val="32"/>
          <w:szCs w:val="32"/>
        </w:rPr>
        <w:t xml:space="preserve">approval </w:t>
      </w:r>
      <w:r w:rsidR="00633A67" w:rsidRPr="00596CCB">
        <w:rPr>
          <w:rFonts w:cstheme="minorHAnsi"/>
          <w:b/>
          <w:bCs/>
          <w:sz w:val="32"/>
          <w:szCs w:val="32"/>
        </w:rPr>
        <w:t>gives A</w:t>
      </w:r>
      <w:r w:rsidRPr="00596CCB">
        <w:rPr>
          <w:rFonts w:cstheme="minorHAnsi"/>
          <w:b/>
          <w:bCs/>
          <w:sz w:val="32"/>
          <w:szCs w:val="32"/>
        </w:rPr>
        <w:t xml:space="preserve">laska LNG </w:t>
      </w:r>
      <w:r w:rsidR="00633A67" w:rsidRPr="00596CCB">
        <w:rPr>
          <w:rFonts w:cstheme="minorHAnsi"/>
          <w:b/>
          <w:bCs/>
          <w:sz w:val="32"/>
          <w:szCs w:val="32"/>
        </w:rPr>
        <w:t>10 years to start operations</w:t>
      </w:r>
    </w:p>
    <w:p w14:paraId="131927FD" w14:textId="77777777" w:rsidR="0071021B" w:rsidRPr="00596CCB" w:rsidRDefault="0071021B" w:rsidP="00596CCB">
      <w:pPr>
        <w:spacing w:after="0" w:line="240" w:lineRule="auto"/>
        <w:rPr>
          <w:rFonts w:cstheme="minorHAnsi"/>
          <w:sz w:val="24"/>
          <w:szCs w:val="24"/>
        </w:rPr>
      </w:pPr>
    </w:p>
    <w:p w14:paraId="471FC05E" w14:textId="77777777" w:rsidR="0071021B" w:rsidRPr="00596CCB" w:rsidRDefault="0071021B" w:rsidP="00596CCB">
      <w:pPr>
        <w:spacing w:after="0" w:line="240" w:lineRule="auto"/>
        <w:rPr>
          <w:rFonts w:cstheme="minorHAnsi"/>
          <w:sz w:val="24"/>
          <w:szCs w:val="24"/>
        </w:rPr>
      </w:pPr>
      <w:r w:rsidRPr="00596CCB">
        <w:rPr>
          <w:rFonts w:cstheme="minorHAnsi"/>
          <w:sz w:val="24"/>
          <w:szCs w:val="24"/>
        </w:rPr>
        <w:t xml:space="preserve">By Larry Persily </w:t>
      </w:r>
      <w:hyperlink r:id="rId8" w:history="1">
        <w:r w:rsidRPr="00596CCB">
          <w:rPr>
            <w:rStyle w:val="Hyperlink"/>
            <w:rFonts w:cstheme="minorHAnsi"/>
            <w:color w:val="auto"/>
            <w:sz w:val="24"/>
            <w:szCs w:val="24"/>
          </w:rPr>
          <w:t>paper@alaskan.com</w:t>
        </w:r>
      </w:hyperlink>
    </w:p>
    <w:p w14:paraId="2823BD7A" w14:textId="20391693" w:rsidR="0071021B" w:rsidRPr="00596CCB" w:rsidRDefault="0071021B" w:rsidP="00596CCB">
      <w:pPr>
        <w:spacing w:after="0" w:line="240" w:lineRule="auto"/>
        <w:rPr>
          <w:rFonts w:cstheme="minorHAnsi"/>
          <w:sz w:val="24"/>
          <w:szCs w:val="24"/>
        </w:rPr>
      </w:pPr>
      <w:r w:rsidRPr="00596CCB">
        <w:rPr>
          <w:rFonts w:cstheme="minorHAnsi"/>
          <w:sz w:val="24"/>
          <w:szCs w:val="24"/>
        </w:rPr>
        <w:t>May 2</w:t>
      </w:r>
      <w:r w:rsidR="007F6472">
        <w:rPr>
          <w:rFonts w:cstheme="minorHAnsi"/>
          <w:sz w:val="24"/>
          <w:szCs w:val="24"/>
        </w:rPr>
        <w:t>9</w:t>
      </w:r>
      <w:r w:rsidRPr="00596CCB">
        <w:rPr>
          <w:rFonts w:cstheme="minorHAnsi"/>
          <w:sz w:val="24"/>
          <w:szCs w:val="24"/>
        </w:rPr>
        <w:t>, 2020</w:t>
      </w:r>
    </w:p>
    <w:p w14:paraId="7E28B74D" w14:textId="77777777" w:rsidR="0071021B" w:rsidRPr="00596CCB" w:rsidRDefault="0071021B" w:rsidP="00596CCB">
      <w:pPr>
        <w:spacing w:after="0" w:line="240" w:lineRule="auto"/>
        <w:rPr>
          <w:rFonts w:cstheme="minorHAnsi"/>
          <w:sz w:val="24"/>
          <w:szCs w:val="24"/>
        </w:rPr>
      </w:pPr>
    </w:p>
    <w:p w14:paraId="744C20EB" w14:textId="7B579528" w:rsidR="004E2A9B" w:rsidRPr="00596CCB" w:rsidRDefault="00DF4475" w:rsidP="00596CCB">
      <w:pPr>
        <w:spacing w:after="0" w:line="240" w:lineRule="auto"/>
        <w:ind w:firstLine="720"/>
        <w:rPr>
          <w:rFonts w:cstheme="minorHAnsi"/>
          <w:sz w:val="24"/>
          <w:szCs w:val="24"/>
        </w:rPr>
      </w:pPr>
      <w:r w:rsidRPr="00596CCB">
        <w:rPr>
          <w:rFonts w:cstheme="minorHAnsi"/>
          <w:sz w:val="24"/>
          <w:szCs w:val="24"/>
        </w:rPr>
        <w:t xml:space="preserve">Federal authorization for the Alaska LNG project </w:t>
      </w:r>
      <w:r w:rsidR="007F6472">
        <w:rPr>
          <w:rFonts w:cstheme="minorHAnsi"/>
          <w:sz w:val="24"/>
          <w:szCs w:val="24"/>
        </w:rPr>
        <w:t>sets a</w:t>
      </w:r>
      <w:r w:rsidRPr="00596CCB">
        <w:rPr>
          <w:rFonts w:cstheme="minorHAnsi"/>
          <w:sz w:val="24"/>
          <w:szCs w:val="24"/>
        </w:rPr>
        <w:t xml:space="preserve"> 10</w:t>
      </w:r>
      <w:r w:rsidR="007F6472">
        <w:rPr>
          <w:rFonts w:cstheme="minorHAnsi"/>
          <w:sz w:val="24"/>
          <w:szCs w:val="24"/>
        </w:rPr>
        <w:t>-</w:t>
      </w:r>
      <w:r w:rsidRPr="00596CCB">
        <w:rPr>
          <w:rFonts w:cstheme="minorHAnsi"/>
          <w:sz w:val="24"/>
          <w:szCs w:val="24"/>
        </w:rPr>
        <w:t>year</w:t>
      </w:r>
      <w:r w:rsidR="007F6472">
        <w:rPr>
          <w:rFonts w:cstheme="minorHAnsi"/>
          <w:sz w:val="24"/>
          <w:szCs w:val="24"/>
        </w:rPr>
        <w:t xml:space="preserve"> deadline</w:t>
      </w:r>
      <w:r w:rsidRPr="00596CCB">
        <w:rPr>
          <w:rFonts w:cstheme="minorHAnsi"/>
          <w:sz w:val="24"/>
          <w:szCs w:val="24"/>
        </w:rPr>
        <w:t xml:space="preserve"> to start operati</w:t>
      </w:r>
      <w:r w:rsidR="00AE1ABF">
        <w:rPr>
          <w:rFonts w:cstheme="minorHAnsi"/>
          <w:sz w:val="24"/>
          <w:szCs w:val="24"/>
        </w:rPr>
        <w:t>ng</w:t>
      </w:r>
      <w:r w:rsidR="004E2A9B" w:rsidRPr="00596CCB">
        <w:rPr>
          <w:rFonts w:cstheme="minorHAnsi"/>
          <w:sz w:val="24"/>
          <w:szCs w:val="24"/>
        </w:rPr>
        <w:t xml:space="preserve"> the gas pipeline and liquefaction plant</w:t>
      </w:r>
      <w:r w:rsidRPr="00596CCB">
        <w:rPr>
          <w:rFonts w:cstheme="minorHAnsi"/>
          <w:sz w:val="24"/>
          <w:szCs w:val="24"/>
        </w:rPr>
        <w:t xml:space="preserve">, </w:t>
      </w:r>
      <w:r w:rsidR="004E2A9B" w:rsidRPr="00596CCB">
        <w:rPr>
          <w:rFonts w:cstheme="minorHAnsi"/>
          <w:sz w:val="24"/>
          <w:szCs w:val="24"/>
        </w:rPr>
        <w:t xml:space="preserve">twice as much time as </w:t>
      </w:r>
      <w:r w:rsidR="00A438B9">
        <w:rPr>
          <w:rFonts w:cstheme="minorHAnsi"/>
          <w:sz w:val="24"/>
          <w:szCs w:val="24"/>
        </w:rPr>
        <w:t xml:space="preserve">regulators </w:t>
      </w:r>
      <w:r w:rsidR="00AE1ABF">
        <w:rPr>
          <w:rFonts w:cstheme="minorHAnsi"/>
          <w:sz w:val="24"/>
          <w:szCs w:val="24"/>
        </w:rPr>
        <w:t xml:space="preserve">have </w:t>
      </w:r>
      <w:r w:rsidR="00F1248C">
        <w:rPr>
          <w:rFonts w:cstheme="minorHAnsi"/>
          <w:sz w:val="24"/>
          <w:szCs w:val="24"/>
        </w:rPr>
        <w:t xml:space="preserve">generally </w:t>
      </w:r>
      <w:r w:rsidR="004E2A9B" w:rsidRPr="00596CCB">
        <w:rPr>
          <w:rFonts w:cstheme="minorHAnsi"/>
          <w:sz w:val="24"/>
          <w:szCs w:val="24"/>
        </w:rPr>
        <w:t>allow</w:t>
      </w:r>
      <w:r w:rsidR="00AE1ABF">
        <w:rPr>
          <w:rFonts w:cstheme="minorHAnsi"/>
          <w:sz w:val="24"/>
          <w:szCs w:val="24"/>
        </w:rPr>
        <w:t>ed</w:t>
      </w:r>
      <w:r w:rsidR="004E2A9B" w:rsidRPr="00596CCB">
        <w:rPr>
          <w:rFonts w:cstheme="minorHAnsi"/>
          <w:sz w:val="24"/>
          <w:szCs w:val="24"/>
        </w:rPr>
        <w:t xml:space="preserve"> for other </w:t>
      </w:r>
      <w:r w:rsidRPr="00596CCB">
        <w:rPr>
          <w:rFonts w:cstheme="minorHAnsi"/>
          <w:sz w:val="24"/>
          <w:szCs w:val="24"/>
        </w:rPr>
        <w:t xml:space="preserve">U.S. liquefied natural gas export </w:t>
      </w:r>
      <w:r w:rsidR="007F6472">
        <w:rPr>
          <w:rFonts w:cstheme="minorHAnsi"/>
          <w:sz w:val="24"/>
          <w:szCs w:val="24"/>
        </w:rPr>
        <w:t>terminal developers</w:t>
      </w:r>
      <w:r w:rsidR="004E2A9B" w:rsidRPr="00596CCB">
        <w:rPr>
          <w:rFonts w:cstheme="minorHAnsi"/>
          <w:sz w:val="24"/>
          <w:szCs w:val="24"/>
        </w:rPr>
        <w:t xml:space="preserve"> to build their multibillion-dollar facilities</w:t>
      </w:r>
      <w:r w:rsidRPr="00596CCB">
        <w:rPr>
          <w:rFonts w:cstheme="minorHAnsi"/>
          <w:sz w:val="24"/>
          <w:szCs w:val="24"/>
        </w:rPr>
        <w:t>.</w:t>
      </w:r>
    </w:p>
    <w:p w14:paraId="6A6A937C" w14:textId="634B5976" w:rsidR="00633A67" w:rsidRPr="00596CCB" w:rsidRDefault="00E078A8" w:rsidP="00596CCB">
      <w:pPr>
        <w:spacing w:after="0" w:line="240" w:lineRule="auto"/>
        <w:ind w:firstLine="720"/>
        <w:rPr>
          <w:rFonts w:cstheme="minorHAnsi"/>
          <w:sz w:val="24"/>
          <w:szCs w:val="24"/>
        </w:rPr>
      </w:pPr>
      <w:r w:rsidRPr="00596CCB">
        <w:rPr>
          <w:rFonts w:cstheme="minorHAnsi"/>
          <w:sz w:val="24"/>
          <w:szCs w:val="24"/>
        </w:rPr>
        <w:t>But</w:t>
      </w:r>
      <w:r w:rsidR="004E2A9B" w:rsidRPr="00596CCB">
        <w:rPr>
          <w:rFonts w:cstheme="minorHAnsi"/>
          <w:sz w:val="24"/>
          <w:szCs w:val="24"/>
        </w:rPr>
        <w:t xml:space="preserve"> </w:t>
      </w:r>
      <w:r w:rsidR="00633A67" w:rsidRPr="00596CCB">
        <w:rPr>
          <w:rFonts w:cstheme="minorHAnsi"/>
          <w:sz w:val="24"/>
          <w:szCs w:val="24"/>
        </w:rPr>
        <w:t xml:space="preserve">none of the other </w:t>
      </w:r>
      <w:r w:rsidR="007F6472">
        <w:rPr>
          <w:rFonts w:cstheme="minorHAnsi"/>
          <w:sz w:val="24"/>
          <w:szCs w:val="24"/>
        </w:rPr>
        <w:t>ventures</w:t>
      </w:r>
      <w:r w:rsidR="00633A67" w:rsidRPr="00596CCB">
        <w:rPr>
          <w:rFonts w:cstheme="minorHAnsi"/>
          <w:sz w:val="24"/>
          <w:szCs w:val="24"/>
        </w:rPr>
        <w:t xml:space="preserve"> approved by the Federal Energy Regulatory Commission include </w:t>
      </w:r>
      <w:r w:rsidRPr="00596CCB">
        <w:rPr>
          <w:rFonts w:cstheme="minorHAnsi"/>
          <w:sz w:val="24"/>
          <w:szCs w:val="24"/>
        </w:rPr>
        <w:t xml:space="preserve">the Alaska project’s </w:t>
      </w:r>
      <w:r w:rsidR="00633A67" w:rsidRPr="00596CCB">
        <w:rPr>
          <w:rFonts w:cstheme="minorHAnsi"/>
          <w:sz w:val="24"/>
          <w:szCs w:val="24"/>
        </w:rPr>
        <w:t>870 miles of pipeline</w:t>
      </w:r>
      <w:r w:rsidR="007F6472">
        <w:rPr>
          <w:rFonts w:cstheme="minorHAnsi"/>
          <w:sz w:val="24"/>
          <w:szCs w:val="24"/>
        </w:rPr>
        <w:t xml:space="preserve"> — </w:t>
      </w:r>
      <w:r w:rsidR="00633A67" w:rsidRPr="00596CCB">
        <w:rPr>
          <w:rFonts w:cstheme="minorHAnsi"/>
          <w:sz w:val="24"/>
          <w:szCs w:val="24"/>
        </w:rPr>
        <w:t>adding to the engineering and construction time</w:t>
      </w:r>
      <w:r w:rsidR="007F6472">
        <w:rPr>
          <w:rFonts w:cstheme="minorHAnsi"/>
          <w:sz w:val="24"/>
          <w:szCs w:val="24"/>
        </w:rPr>
        <w:t xml:space="preserve"> — </w:t>
      </w:r>
      <w:r w:rsidRPr="00596CCB">
        <w:rPr>
          <w:rFonts w:cstheme="minorHAnsi"/>
          <w:sz w:val="24"/>
          <w:szCs w:val="24"/>
        </w:rPr>
        <w:t>nor do they face the seasonal limitations of building in Alaska</w:t>
      </w:r>
      <w:r w:rsidR="00633A67" w:rsidRPr="00596CCB">
        <w:rPr>
          <w:rFonts w:cstheme="minorHAnsi"/>
          <w:sz w:val="24"/>
          <w:szCs w:val="24"/>
        </w:rPr>
        <w:t>.</w:t>
      </w:r>
    </w:p>
    <w:p w14:paraId="1E681D70" w14:textId="460528A6" w:rsidR="00F1248C" w:rsidRDefault="00F1248C" w:rsidP="00596CCB">
      <w:pPr>
        <w:spacing w:after="0" w:line="240" w:lineRule="auto"/>
        <w:ind w:firstLine="720"/>
        <w:rPr>
          <w:rFonts w:cstheme="minorHAnsi"/>
          <w:sz w:val="24"/>
          <w:szCs w:val="24"/>
        </w:rPr>
      </w:pPr>
      <w:r>
        <w:rPr>
          <w:rFonts w:cstheme="minorHAnsi"/>
          <w:sz w:val="24"/>
          <w:szCs w:val="24"/>
        </w:rPr>
        <w:t xml:space="preserve">FERC approved the </w:t>
      </w:r>
      <w:r w:rsidR="00AE1ABF">
        <w:rPr>
          <w:rFonts w:cstheme="minorHAnsi"/>
          <w:sz w:val="24"/>
          <w:szCs w:val="24"/>
        </w:rPr>
        <w:t>state-led</w:t>
      </w:r>
      <w:r>
        <w:rPr>
          <w:rFonts w:cstheme="minorHAnsi"/>
          <w:sz w:val="24"/>
          <w:szCs w:val="24"/>
        </w:rPr>
        <w:t xml:space="preserve"> project application </w:t>
      </w:r>
      <w:r w:rsidR="00AE1ABF">
        <w:rPr>
          <w:rFonts w:cstheme="minorHAnsi"/>
          <w:sz w:val="24"/>
          <w:szCs w:val="24"/>
        </w:rPr>
        <w:t xml:space="preserve">on </w:t>
      </w:r>
      <w:r>
        <w:rPr>
          <w:rFonts w:cstheme="minorHAnsi"/>
          <w:sz w:val="24"/>
          <w:szCs w:val="24"/>
        </w:rPr>
        <w:t>May 21.</w:t>
      </w:r>
    </w:p>
    <w:p w14:paraId="3AAE66D1" w14:textId="7ED460B4" w:rsidR="007011F1" w:rsidRPr="00596CCB" w:rsidRDefault="007011F1" w:rsidP="00596CCB">
      <w:pPr>
        <w:spacing w:after="0" w:line="240" w:lineRule="auto"/>
        <w:ind w:firstLine="720"/>
        <w:rPr>
          <w:rFonts w:cstheme="minorHAnsi"/>
          <w:sz w:val="24"/>
          <w:szCs w:val="24"/>
        </w:rPr>
      </w:pPr>
      <w:r w:rsidRPr="00596CCB">
        <w:rPr>
          <w:rFonts w:cstheme="minorHAnsi"/>
          <w:sz w:val="24"/>
          <w:szCs w:val="24"/>
        </w:rPr>
        <w:t xml:space="preserve">The </w:t>
      </w:r>
      <w:r w:rsidR="00E078A8" w:rsidRPr="00596CCB">
        <w:rPr>
          <w:rFonts w:cstheme="minorHAnsi"/>
          <w:sz w:val="24"/>
          <w:szCs w:val="24"/>
        </w:rPr>
        <w:t xml:space="preserve">U.S. </w:t>
      </w:r>
      <w:r w:rsidRPr="00596CCB">
        <w:rPr>
          <w:rFonts w:cstheme="minorHAnsi"/>
          <w:sz w:val="24"/>
          <w:szCs w:val="24"/>
        </w:rPr>
        <w:t xml:space="preserve">LNG development with the next-longest accompanying pipeline, the $10 billion Jordan Cove Energy Project, proposed for Coos Bay, Oregon, was given five years to start moving gas when FERC approved the project in March. </w:t>
      </w:r>
      <w:r w:rsidR="0034498C">
        <w:rPr>
          <w:rFonts w:cstheme="minorHAnsi"/>
          <w:sz w:val="24"/>
          <w:szCs w:val="24"/>
        </w:rPr>
        <w:t xml:space="preserve"> </w:t>
      </w:r>
      <w:r w:rsidRPr="00596CCB">
        <w:rPr>
          <w:rFonts w:cstheme="minorHAnsi"/>
          <w:sz w:val="24"/>
          <w:szCs w:val="24"/>
        </w:rPr>
        <w:t xml:space="preserve">Jordan Cove, </w:t>
      </w:r>
      <w:r w:rsidR="00E078A8" w:rsidRPr="00596CCB">
        <w:rPr>
          <w:rFonts w:cstheme="minorHAnsi"/>
          <w:sz w:val="24"/>
          <w:szCs w:val="24"/>
        </w:rPr>
        <w:t>proposed</w:t>
      </w:r>
      <w:r w:rsidRPr="00596CCB">
        <w:rPr>
          <w:rFonts w:cstheme="minorHAnsi"/>
          <w:sz w:val="24"/>
          <w:szCs w:val="24"/>
        </w:rPr>
        <w:t xml:space="preserve"> by Calgary-based Pembina Pipeline, includes a 229-mile </w:t>
      </w:r>
      <w:r w:rsidR="007F6472">
        <w:rPr>
          <w:rFonts w:cstheme="minorHAnsi"/>
          <w:sz w:val="24"/>
          <w:szCs w:val="24"/>
        </w:rPr>
        <w:t>pipe</w:t>
      </w:r>
      <w:r w:rsidRPr="00596CCB">
        <w:rPr>
          <w:rFonts w:cstheme="minorHAnsi"/>
          <w:sz w:val="24"/>
          <w:szCs w:val="24"/>
        </w:rPr>
        <w:t xml:space="preserve">line across the southern part of Oregon to deliver feed gas </w:t>
      </w:r>
      <w:r w:rsidR="00A438B9">
        <w:rPr>
          <w:rFonts w:cstheme="minorHAnsi"/>
          <w:sz w:val="24"/>
          <w:szCs w:val="24"/>
        </w:rPr>
        <w:t xml:space="preserve">from the Western Rockies and Canada </w:t>
      </w:r>
      <w:r w:rsidRPr="00596CCB">
        <w:rPr>
          <w:rFonts w:cstheme="minorHAnsi"/>
          <w:sz w:val="24"/>
          <w:szCs w:val="24"/>
        </w:rPr>
        <w:t>to the coastal LNG plant.</w:t>
      </w:r>
    </w:p>
    <w:p w14:paraId="117F74F0" w14:textId="2F6D27A7" w:rsidR="007011F1" w:rsidRPr="00596CCB" w:rsidRDefault="00F1248C" w:rsidP="00596CCB">
      <w:pPr>
        <w:spacing w:after="0" w:line="240" w:lineRule="auto"/>
        <w:ind w:firstLine="720"/>
        <w:rPr>
          <w:rFonts w:cstheme="minorHAnsi"/>
          <w:sz w:val="24"/>
          <w:szCs w:val="24"/>
        </w:rPr>
      </w:pPr>
      <w:r>
        <w:rPr>
          <w:rFonts w:cstheme="minorHAnsi"/>
          <w:sz w:val="24"/>
          <w:szCs w:val="24"/>
        </w:rPr>
        <w:t>Regardless of FERC’s requirement to start operations</w:t>
      </w:r>
      <w:r w:rsidR="00A438B9">
        <w:rPr>
          <w:rFonts w:cstheme="minorHAnsi"/>
          <w:sz w:val="24"/>
          <w:szCs w:val="24"/>
        </w:rPr>
        <w:t xml:space="preserve"> by 2026</w:t>
      </w:r>
      <w:r>
        <w:rPr>
          <w:rFonts w:cstheme="minorHAnsi"/>
          <w:sz w:val="24"/>
          <w:szCs w:val="24"/>
        </w:rPr>
        <w:t>, o</w:t>
      </w:r>
      <w:r w:rsidR="007011F1" w:rsidRPr="00596CCB">
        <w:rPr>
          <w:rFonts w:cstheme="minorHAnsi"/>
          <w:sz w:val="24"/>
          <w:szCs w:val="24"/>
        </w:rPr>
        <w:t xml:space="preserve">pposition from the state </w:t>
      </w:r>
      <w:r w:rsidR="00A438B9">
        <w:rPr>
          <w:rFonts w:cstheme="minorHAnsi"/>
          <w:sz w:val="24"/>
          <w:szCs w:val="24"/>
        </w:rPr>
        <w:t xml:space="preserve">of Oregon </w:t>
      </w:r>
      <w:r w:rsidR="007011F1" w:rsidRPr="00596CCB">
        <w:rPr>
          <w:rFonts w:cstheme="minorHAnsi"/>
          <w:sz w:val="24"/>
          <w:szCs w:val="24"/>
        </w:rPr>
        <w:t>and tribal, environmental, fisheries</w:t>
      </w:r>
      <w:r w:rsidR="0034498C">
        <w:rPr>
          <w:rFonts w:cstheme="minorHAnsi"/>
          <w:sz w:val="24"/>
          <w:szCs w:val="24"/>
        </w:rPr>
        <w:t>,</w:t>
      </w:r>
      <w:r w:rsidR="007011F1" w:rsidRPr="00596CCB">
        <w:rPr>
          <w:rFonts w:cstheme="minorHAnsi"/>
          <w:sz w:val="24"/>
          <w:szCs w:val="24"/>
        </w:rPr>
        <w:t xml:space="preserve"> and landowner groups — along with a </w:t>
      </w:r>
      <w:r w:rsidR="007F6472">
        <w:rPr>
          <w:rFonts w:cstheme="minorHAnsi"/>
          <w:sz w:val="24"/>
          <w:szCs w:val="24"/>
        </w:rPr>
        <w:t>shortage</w:t>
      </w:r>
      <w:r w:rsidR="007011F1" w:rsidRPr="00596CCB">
        <w:rPr>
          <w:rFonts w:cstheme="minorHAnsi"/>
          <w:sz w:val="24"/>
          <w:szCs w:val="24"/>
        </w:rPr>
        <w:t xml:space="preserve"> of </w:t>
      </w:r>
      <w:r w:rsidR="00A438B9">
        <w:rPr>
          <w:rFonts w:cstheme="minorHAnsi"/>
          <w:sz w:val="24"/>
          <w:szCs w:val="24"/>
        </w:rPr>
        <w:t xml:space="preserve">LNG </w:t>
      </w:r>
      <w:r w:rsidR="007011F1" w:rsidRPr="00596CCB">
        <w:rPr>
          <w:rFonts w:cstheme="minorHAnsi"/>
          <w:sz w:val="24"/>
          <w:szCs w:val="24"/>
        </w:rPr>
        <w:t>customers, investors</w:t>
      </w:r>
      <w:r w:rsidR="0034498C">
        <w:rPr>
          <w:rFonts w:cstheme="minorHAnsi"/>
          <w:sz w:val="24"/>
          <w:szCs w:val="24"/>
        </w:rPr>
        <w:t>,</w:t>
      </w:r>
      <w:r w:rsidR="007011F1" w:rsidRPr="00596CCB">
        <w:rPr>
          <w:rFonts w:cstheme="minorHAnsi"/>
          <w:sz w:val="24"/>
          <w:szCs w:val="24"/>
        </w:rPr>
        <w:t xml:space="preserve"> and financing</w:t>
      </w:r>
      <w:r w:rsidR="000C7EF6" w:rsidRPr="00596CCB">
        <w:rPr>
          <w:rFonts w:cstheme="minorHAnsi"/>
          <w:sz w:val="24"/>
          <w:szCs w:val="24"/>
        </w:rPr>
        <w:t xml:space="preserve"> </w:t>
      </w:r>
      <w:r w:rsidR="007011F1" w:rsidRPr="00596CCB">
        <w:rPr>
          <w:rFonts w:cstheme="minorHAnsi"/>
          <w:sz w:val="24"/>
          <w:szCs w:val="24"/>
        </w:rPr>
        <w:t>—</w:t>
      </w:r>
      <w:r w:rsidR="000C7EF6" w:rsidRPr="00596CCB">
        <w:rPr>
          <w:rFonts w:cstheme="minorHAnsi"/>
          <w:sz w:val="24"/>
          <w:szCs w:val="24"/>
        </w:rPr>
        <w:t xml:space="preserve"> is likely to push any start-up </w:t>
      </w:r>
      <w:r>
        <w:rPr>
          <w:rFonts w:cstheme="minorHAnsi"/>
          <w:sz w:val="24"/>
          <w:szCs w:val="24"/>
        </w:rPr>
        <w:t>date</w:t>
      </w:r>
      <w:r w:rsidR="000C7EF6" w:rsidRPr="00596CCB">
        <w:rPr>
          <w:rFonts w:cstheme="minorHAnsi"/>
          <w:sz w:val="24"/>
          <w:szCs w:val="24"/>
        </w:rPr>
        <w:t xml:space="preserve"> past the five-year timeline</w:t>
      </w:r>
      <w:r w:rsidR="00797CF7">
        <w:rPr>
          <w:rFonts w:cstheme="minorHAnsi"/>
          <w:sz w:val="24"/>
          <w:szCs w:val="24"/>
        </w:rPr>
        <w:t>, if the development even goes ahead</w:t>
      </w:r>
      <w:r w:rsidR="000C7EF6" w:rsidRPr="00596CCB">
        <w:rPr>
          <w:rFonts w:cstheme="minorHAnsi"/>
          <w:sz w:val="24"/>
          <w:szCs w:val="24"/>
        </w:rPr>
        <w:t>.</w:t>
      </w:r>
    </w:p>
    <w:p w14:paraId="13910889" w14:textId="299062D9" w:rsidR="005D7441" w:rsidRPr="00596CCB" w:rsidRDefault="005D7441" w:rsidP="005D7441">
      <w:pPr>
        <w:spacing w:after="0" w:line="240" w:lineRule="auto"/>
        <w:ind w:firstLine="720"/>
        <w:rPr>
          <w:rFonts w:cstheme="minorHAnsi"/>
          <w:sz w:val="24"/>
          <w:szCs w:val="24"/>
        </w:rPr>
      </w:pPr>
      <w:r w:rsidRPr="00596CCB">
        <w:rPr>
          <w:rFonts w:cstheme="minorHAnsi"/>
          <w:sz w:val="24"/>
          <w:szCs w:val="24"/>
        </w:rPr>
        <w:t>Opponents of the LNG project in Coos Bay</w:t>
      </w:r>
      <w:r>
        <w:rPr>
          <w:rFonts w:cstheme="minorHAnsi"/>
          <w:sz w:val="24"/>
          <w:szCs w:val="24"/>
        </w:rPr>
        <w:t xml:space="preserve"> had </w:t>
      </w:r>
      <w:r w:rsidRPr="00596CCB">
        <w:rPr>
          <w:rFonts w:cstheme="minorHAnsi"/>
          <w:sz w:val="24"/>
          <w:szCs w:val="24"/>
        </w:rPr>
        <w:t>sought a rehearing at FERC, which the commission denied the same day it authorized the Alaska project.</w:t>
      </w:r>
      <w:r w:rsidR="00AE1ABF">
        <w:rPr>
          <w:rFonts w:cstheme="minorHAnsi"/>
          <w:sz w:val="24"/>
          <w:szCs w:val="24"/>
        </w:rPr>
        <w:t xml:space="preserve"> </w:t>
      </w:r>
      <w:r w:rsidR="0034498C">
        <w:rPr>
          <w:rFonts w:cstheme="minorHAnsi"/>
          <w:sz w:val="24"/>
          <w:szCs w:val="24"/>
        </w:rPr>
        <w:t xml:space="preserve"> </w:t>
      </w:r>
      <w:r w:rsidR="00AE1ABF">
        <w:rPr>
          <w:rFonts w:cstheme="minorHAnsi"/>
          <w:sz w:val="24"/>
          <w:szCs w:val="24"/>
        </w:rPr>
        <w:t xml:space="preserve">Within a week opponents </w:t>
      </w:r>
      <w:r w:rsidR="007F6472">
        <w:rPr>
          <w:rFonts w:cstheme="minorHAnsi"/>
          <w:sz w:val="24"/>
          <w:szCs w:val="24"/>
        </w:rPr>
        <w:t xml:space="preserve">had </w:t>
      </w:r>
      <w:r w:rsidR="00AE1ABF">
        <w:rPr>
          <w:rFonts w:cstheme="minorHAnsi"/>
          <w:sz w:val="24"/>
          <w:szCs w:val="24"/>
        </w:rPr>
        <w:t>filed two lawsuits in federal court against FERC’s actions.</w:t>
      </w:r>
    </w:p>
    <w:p w14:paraId="79BCB4A2" w14:textId="576A9E3D" w:rsidR="00357D80" w:rsidRDefault="00357D80" w:rsidP="00357D80">
      <w:pPr>
        <w:spacing w:after="0" w:line="240" w:lineRule="auto"/>
        <w:rPr>
          <w:rFonts w:cstheme="minorHAnsi"/>
          <w:sz w:val="24"/>
          <w:szCs w:val="24"/>
        </w:rPr>
      </w:pPr>
    </w:p>
    <w:p w14:paraId="30457FE0" w14:textId="5AABDEDC" w:rsidR="00357D80" w:rsidRPr="00357D80" w:rsidRDefault="00357D80" w:rsidP="00357D80">
      <w:pPr>
        <w:spacing w:after="0" w:line="240" w:lineRule="auto"/>
        <w:rPr>
          <w:rFonts w:cstheme="minorHAnsi"/>
          <w:b/>
          <w:bCs/>
          <w:sz w:val="24"/>
          <w:szCs w:val="24"/>
        </w:rPr>
      </w:pPr>
      <w:r w:rsidRPr="00357D80">
        <w:rPr>
          <w:rFonts w:cstheme="minorHAnsi"/>
          <w:b/>
          <w:bCs/>
          <w:sz w:val="24"/>
          <w:szCs w:val="24"/>
        </w:rPr>
        <w:t xml:space="preserve">FERC </w:t>
      </w:r>
      <w:r>
        <w:rPr>
          <w:rFonts w:cstheme="minorHAnsi"/>
          <w:b/>
          <w:bCs/>
          <w:sz w:val="24"/>
          <w:szCs w:val="24"/>
        </w:rPr>
        <w:t xml:space="preserve">CAN GRANT </w:t>
      </w:r>
      <w:r w:rsidRPr="00357D80">
        <w:rPr>
          <w:rFonts w:cstheme="minorHAnsi"/>
          <w:b/>
          <w:bCs/>
          <w:sz w:val="24"/>
          <w:szCs w:val="24"/>
        </w:rPr>
        <w:t>EXTENSIONS</w:t>
      </w:r>
    </w:p>
    <w:p w14:paraId="6FBFA84A" w14:textId="77777777" w:rsidR="00357D80" w:rsidRDefault="00357D80" w:rsidP="00596CCB">
      <w:pPr>
        <w:spacing w:after="0" w:line="240" w:lineRule="auto"/>
        <w:ind w:firstLine="720"/>
        <w:rPr>
          <w:rFonts w:cstheme="minorHAnsi"/>
          <w:sz w:val="24"/>
          <w:szCs w:val="24"/>
        </w:rPr>
      </w:pPr>
    </w:p>
    <w:p w14:paraId="5770BC12" w14:textId="13885208" w:rsidR="000C7EF6" w:rsidRPr="00596CCB" w:rsidRDefault="000C7EF6" w:rsidP="00596CCB">
      <w:pPr>
        <w:spacing w:after="0" w:line="240" w:lineRule="auto"/>
        <w:ind w:firstLine="720"/>
        <w:rPr>
          <w:rFonts w:cstheme="minorHAnsi"/>
          <w:sz w:val="24"/>
          <w:szCs w:val="24"/>
        </w:rPr>
      </w:pPr>
      <w:r w:rsidRPr="00596CCB">
        <w:rPr>
          <w:rFonts w:cstheme="minorHAnsi"/>
          <w:sz w:val="24"/>
          <w:szCs w:val="24"/>
        </w:rPr>
        <w:t xml:space="preserve">Developers can, and often do, request extensions of </w:t>
      </w:r>
      <w:r w:rsidR="00E078A8" w:rsidRPr="00596CCB">
        <w:rPr>
          <w:rFonts w:cstheme="minorHAnsi"/>
          <w:sz w:val="24"/>
          <w:szCs w:val="24"/>
        </w:rPr>
        <w:t xml:space="preserve">the </w:t>
      </w:r>
      <w:r w:rsidRPr="00596CCB">
        <w:rPr>
          <w:rFonts w:cstheme="minorHAnsi"/>
          <w:sz w:val="24"/>
          <w:szCs w:val="24"/>
        </w:rPr>
        <w:t>FERC</w:t>
      </w:r>
      <w:r w:rsidR="0012266E" w:rsidRPr="00596CCB">
        <w:rPr>
          <w:rFonts w:cstheme="minorHAnsi"/>
          <w:sz w:val="24"/>
          <w:szCs w:val="24"/>
        </w:rPr>
        <w:t xml:space="preserve"> deadline to start operations.</w:t>
      </w:r>
    </w:p>
    <w:p w14:paraId="50521C28" w14:textId="006A3B0B" w:rsidR="0012266E" w:rsidRPr="00596CCB" w:rsidRDefault="00F1248C" w:rsidP="00596CCB">
      <w:pPr>
        <w:spacing w:after="0" w:line="240" w:lineRule="auto"/>
        <w:ind w:firstLine="720"/>
        <w:rPr>
          <w:rFonts w:cstheme="minorHAnsi"/>
          <w:sz w:val="24"/>
          <w:szCs w:val="24"/>
        </w:rPr>
      </w:pPr>
      <w:r>
        <w:rPr>
          <w:rFonts w:cstheme="minorHAnsi"/>
          <w:sz w:val="24"/>
          <w:szCs w:val="24"/>
        </w:rPr>
        <w:t>For example, t</w:t>
      </w:r>
      <w:r w:rsidR="00E078A8" w:rsidRPr="00596CCB">
        <w:rPr>
          <w:rFonts w:cstheme="minorHAnsi"/>
          <w:sz w:val="24"/>
          <w:szCs w:val="24"/>
        </w:rPr>
        <w:t>he commission</w:t>
      </w:r>
      <w:r w:rsidR="0012266E" w:rsidRPr="00596CCB">
        <w:rPr>
          <w:rFonts w:cstheme="minorHAnsi"/>
          <w:sz w:val="24"/>
          <w:szCs w:val="24"/>
        </w:rPr>
        <w:t xml:space="preserve"> in 2016 authorized construction of Golden Pass LNG in Texas, a venture of ExxonMobil (30%) and Qatar Petroleum (70%), with </w:t>
      </w:r>
      <w:r w:rsidR="00A438B9">
        <w:rPr>
          <w:rFonts w:cstheme="minorHAnsi"/>
          <w:sz w:val="24"/>
          <w:szCs w:val="24"/>
        </w:rPr>
        <w:t xml:space="preserve">export </w:t>
      </w:r>
      <w:r w:rsidR="0012266E" w:rsidRPr="00596CCB">
        <w:rPr>
          <w:rFonts w:cstheme="minorHAnsi"/>
          <w:sz w:val="24"/>
          <w:szCs w:val="24"/>
        </w:rPr>
        <w:t xml:space="preserve">operations to start by 2021. </w:t>
      </w:r>
      <w:r w:rsidR="0034498C">
        <w:rPr>
          <w:rFonts w:cstheme="minorHAnsi"/>
          <w:sz w:val="24"/>
          <w:szCs w:val="24"/>
        </w:rPr>
        <w:t xml:space="preserve"> </w:t>
      </w:r>
      <w:r w:rsidR="0012266E" w:rsidRPr="00596CCB">
        <w:rPr>
          <w:rFonts w:cstheme="minorHAnsi"/>
          <w:sz w:val="24"/>
          <w:szCs w:val="24"/>
        </w:rPr>
        <w:t>The developer in 2019 asked for an extension to 2026, which FERC approved.</w:t>
      </w:r>
    </w:p>
    <w:p w14:paraId="764FABD2" w14:textId="2D31E38A" w:rsidR="007011F1" w:rsidRPr="00596CCB" w:rsidRDefault="0012266E" w:rsidP="00596CCB">
      <w:pPr>
        <w:spacing w:after="0" w:line="240" w:lineRule="auto"/>
        <w:ind w:firstLine="720"/>
        <w:rPr>
          <w:rFonts w:cstheme="minorHAnsi"/>
          <w:sz w:val="24"/>
          <w:szCs w:val="24"/>
        </w:rPr>
      </w:pPr>
      <w:r w:rsidRPr="00596CCB">
        <w:rPr>
          <w:rFonts w:cstheme="minorHAnsi"/>
          <w:sz w:val="24"/>
          <w:szCs w:val="24"/>
        </w:rPr>
        <w:t xml:space="preserve">In Alaska, FERC in 1995 authorized </w:t>
      </w:r>
      <w:r w:rsidR="007A04B2" w:rsidRPr="00596CCB">
        <w:rPr>
          <w:rFonts w:cstheme="minorHAnsi"/>
          <w:sz w:val="24"/>
          <w:szCs w:val="24"/>
        </w:rPr>
        <w:t xml:space="preserve">the Yukon Pacific project to </w:t>
      </w:r>
      <w:r w:rsidR="00AE1ABF">
        <w:rPr>
          <w:rFonts w:cstheme="minorHAnsi"/>
          <w:sz w:val="24"/>
          <w:szCs w:val="24"/>
        </w:rPr>
        <w:t>pipe</w:t>
      </w:r>
      <w:r w:rsidR="007A04B2" w:rsidRPr="00596CCB">
        <w:rPr>
          <w:rFonts w:cstheme="minorHAnsi"/>
          <w:sz w:val="24"/>
          <w:szCs w:val="24"/>
        </w:rPr>
        <w:t xml:space="preserve"> North Slope gas 800 miles to an LNG plant proposed for Valdez. </w:t>
      </w:r>
      <w:r w:rsidR="0034498C">
        <w:rPr>
          <w:rFonts w:cstheme="minorHAnsi"/>
          <w:sz w:val="24"/>
          <w:szCs w:val="24"/>
        </w:rPr>
        <w:t xml:space="preserve"> </w:t>
      </w:r>
      <w:r w:rsidR="007A04B2" w:rsidRPr="00596CCB">
        <w:rPr>
          <w:rFonts w:cstheme="minorHAnsi"/>
          <w:sz w:val="24"/>
          <w:szCs w:val="24"/>
        </w:rPr>
        <w:t xml:space="preserve">The economics </w:t>
      </w:r>
      <w:r w:rsidR="00C31898" w:rsidRPr="00596CCB">
        <w:rPr>
          <w:rFonts w:cstheme="minorHAnsi"/>
          <w:sz w:val="24"/>
          <w:szCs w:val="24"/>
        </w:rPr>
        <w:t xml:space="preserve">of the $18.4 billion project (1996 estimate) </w:t>
      </w:r>
      <w:r w:rsidR="007A04B2" w:rsidRPr="00596CCB">
        <w:rPr>
          <w:rFonts w:cstheme="minorHAnsi"/>
          <w:sz w:val="24"/>
          <w:szCs w:val="24"/>
        </w:rPr>
        <w:t>did not work out and the developer requested, and was granted, four</w:t>
      </w:r>
      <w:r w:rsidR="00F1248C">
        <w:rPr>
          <w:rFonts w:cstheme="minorHAnsi"/>
          <w:sz w:val="24"/>
          <w:szCs w:val="24"/>
        </w:rPr>
        <w:t xml:space="preserve"> </w:t>
      </w:r>
      <w:r w:rsidR="007A04B2" w:rsidRPr="00596CCB">
        <w:rPr>
          <w:rFonts w:cstheme="minorHAnsi"/>
          <w:sz w:val="24"/>
          <w:szCs w:val="24"/>
        </w:rPr>
        <w:t xml:space="preserve">extensions </w:t>
      </w:r>
      <w:r w:rsidR="00797CF7">
        <w:rPr>
          <w:rFonts w:cstheme="minorHAnsi"/>
          <w:sz w:val="24"/>
          <w:szCs w:val="24"/>
        </w:rPr>
        <w:t xml:space="preserve">of three years each </w:t>
      </w:r>
      <w:r w:rsidR="007A04B2" w:rsidRPr="00596CCB">
        <w:rPr>
          <w:rFonts w:cstheme="minorHAnsi"/>
          <w:sz w:val="24"/>
          <w:szCs w:val="24"/>
        </w:rPr>
        <w:t xml:space="preserve">from FERC, with the last one expiring in 2010. </w:t>
      </w:r>
      <w:r w:rsidR="0034498C">
        <w:rPr>
          <w:rFonts w:cstheme="minorHAnsi"/>
          <w:sz w:val="24"/>
          <w:szCs w:val="24"/>
        </w:rPr>
        <w:t xml:space="preserve"> </w:t>
      </w:r>
      <w:r w:rsidR="007A04B2" w:rsidRPr="00596CCB">
        <w:rPr>
          <w:rFonts w:cstheme="minorHAnsi"/>
          <w:sz w:val="24"/>
          <w:szCs w:val="24"/>
        </w:rPr>
        <w:t>Regulators in 2010 denied the company’s request for a fifth extension</w:t>
      </w:r>
      <w:r w:rsidR="00F1248C">
        <w:rPr>
          <w:rFonts w:cstheme="minorHAnsi"/>
          <w:sz w:val="24"/>
          <w:szCs w:val="24"/>
        </w:rPr>
        <w:t xml:space="preserve"> and i</w:t>
      </w:r>
      <w:r w:rsidR="007A04B2" w:rsidRPr="00596CCB">
        <w:rPr>
          <w:rFonts w:cstheme="minorHAnsi"/>
          <w:sz w:val="24"/>
          <w:szCs w:val="24"/>
        </w:rPr>
        <w:t>n 2011 the developer relinquished its federal rights of way.</w:t>
      </w:r>
    </w:p>
    <w:p w14:paraId="27933AA1" w14:textId="3FF9A6AE" w:rsidR="007A04B2" w:rsidRPr="00596CCB" w:rsidRDefault="007A04B2" w:rsidP="00596CCB">
      <w:pPr>
        <w:spacing w:after="0" w:line="240" w:lineRule="auto"/>
        <w:ind w:firstLine="720"/>
        <w:rPr>
          <w:rFonts w:cstheme="minorHAnsi"/>
          <w:sz w:val="24"/>
          <w:szCs w:val="24"/>
        </w:rPr>
      </w:pPr>
      <w:r w:rsidRPr="00596CCB">
        <w:rPr>
          <w:rFonts w:cstheme="minorHAnsi"/>
          <w:sz w:val="24"/>
          <w:szCs w:val="24"/>
        </w:rPr>
        <w:t xml:space="preserve">In denying the request for another extension, FERC </w:t>
      </w:r>
      <w:r w:rsidR="00AE1ABF">
        <w:rPr>
          <w:rFonts w:cstheme="minorHAnsi"/>
          <w:sz w:val="24"/>
          <w:szCs w:val="24"/>
        </w:rPr>
        <w:t xml:space="preserve">in 2010 </w:t>
      </w:r>
      <w:r w:rsidRPr="00596CCB">
        <w:rPr>
          <w:rFonts w:cstheme="minorHAnsi"/>
          <w:sz w:val="24"/>
          <w:szCs w:val="24"/>
        </w:rPr>
        <w:t xml:space="preserve">said the </w:t>
      </w:r>
      <w:r w:rsidR="00A438B9">
        <w:rPr>
          <w:rFonts w:cstheme="minorHAnsi"/>
          <w:sz w:val="24"/>
          <w:szCs w:val="24"/>
        </w:rPr>
        <w:t xml:space="preserve">Yukon Pacific </w:t>
      </w:r>
      <w:r w:rsidRPr="00596CCB">
        <w:rPr>
          <w:rFonts w:cstheme="minorHAnsi"/>
          <w:sz w:val="24"/>
          <w:szCs w:val="24"/>
        </w:rPr>
        <w:t>project</w:t>
      </w:r>
      <w:r w:rsidR="007F6472">
        <w:rPr>
          <w:rFonts w:cstheme="minorHAnsi"/>
          <w:sz w:val="24"/>
          <w:szCs w:val="24"/>
        </w:rPr>
        <w:t>’s</w:t>
      </w:r>
      <w:r w:rsidRPr="00596CCB">
        <w:rPr>
          <w:rFonts w:cstheme="minorHAnsi"/>
          <w:sz w:val="24"/>
          <w:szCs w:val="24"/>
        </w:rPr>
        <w:t xml:space="preserve"> environmental impact statement is “outdated and can no longer be used to support the authorization.” </w:t>
      </w:r>
      <w:r w:rsidR="0034498C">
        <w:rPr>
          <w:rFonts w:cstheme="minorHAnsi"/>
          <w:sz w:val="24"/>
          <w:szCs w:val="24"/>
        </w:rPr>
        <w:t xml:space="preserve"> </w:t>
      </w:r>
      <w:r w:rsidRPr="00596CCB">
        <w:rPr>
          <w:rFonts w:cstheme="minorHAnsi"/>
          <w:sz w:val="24"/>
          <w:szCs w:val="24"/>
        </w:rPr>
        <w:t xml:space="preserve">In addition, </w:t>
      </w:r>
      <w:r w:rsidR="007F6472">
        <w:rPr>
          <w:rFonts w:cstheme="minorHAnsi"/>
          <w:sz w:val="24"/>
          <w:szCs w:val="24"/>
        </w:rPr>
        <w:t>an</w:t>
      </w:r>
      <w:r w:rsidRPr="00596CCB">
        <w:rPr>
          <w:rFonts w:cstheme="minorHAnsi"/>
          <w:sz w:val="24"/>
          <w:szCs w:val="24"/>
        </w:rPr>
        <w:t xml:space="preserve"> agency official wrote, “There have also been numerous </w:t>
      </w:r>
      <w:r w:rsidRPr="00596CCB">
        <w:rPr>
          <w:rFonts w:cstheme="minorHAnsi"/>
          <w:sz w:val="24"/>
          <w:szCs w:val="24"/>
        </w:rPr>
        <w:lastRenderedPageBreak/>
        <w:t>changes in regulatory requirements since 1995, from both an environmental and safety perspective, that must now be addressed.”</w:t>
      </w:r>
    </w:p>
    <w:p w14:paraId="73DE416D" w14:textId="35BE2923" w:rsidR="00357D80" w:rsidRDefault="00C31898" w:rsidP="00596CCB">
      <w:pPr>
        <w:spacing w:after="0" w:line="240" w:lineRule="auto"/>
        <w:rPr>
          <w:rFonts w:cstheme="minorHAnsi"/>
          <w:sz w:val="24"/>
          <w:szCs w:val="24"/>
        </w:rPr>
      </w:pPr>
      <w:r w:rsidRPr="00596CCB">
        <w:rPr>
          <w:rFonts w:cstheme="minorHAnsi"/>
          <w:sz w:val="24"/>
          <w:szCs w:val="24"/>
        </w:rPr>
        <w:tab/>
      </w:r>
      <w:r w:rsidR="00BF4D60">
        <w:rPr>
          <w:rFonts w:cstheme="minorHAnsi"/>
          <w:sz w:val="24"/>
          <w:szCs w:val="24"/>
        </w:rPr>
        <w:t>A quarter-century after Yukon Pacific won FERC approval, the Alaska LNG project faces similar economic problems</w:t>
      </w:r>
      <w:r w:rsidR="00797CF7">
        <w:rPr>
          <w:rFonts w:cstheme="minorHAnsi"/>
          <w:sz w:val="24"/>
          <w:szCs w:val="24"/>
        </w:rPr>
        <w:t xml:space="preserve"> in a challenging global market for the fuel</w:t>
      </w:r>
      <w:r w:rsidR="00BF4D60">
        <w:rPr>
          <w:rFonts w:cstheme="minorHAnsi"/>
          <w:sz w:val="24"/>
          <w:szCs w:val="24"/>
        </w:rPr>
        <w:t>.</w:t>
      </w:r>
    </w:p>
    <w:p w14:paraId="1E2B5A90" w14:textId="585211C8" w:rsidR="00AE1ABF" w:rsidRDefault="00F1248C" w:rsidP="00357D80">
      <w:pPr>
        <w:spacing w:after="0" w:line="240" w:lineRule="auto"/>
        <w:ind w:firstLine="720"/>
        <w:rPr>
          <w:rFonts w:cstheme="minorHAnsi"/>
          <w:sz w:val="24"/>
          <w:szCs w:val="24"/>
        </w:rPr>
      </w:pPr>
      <w:r>
        <w:rPr>
          <w:rFonts w:cstheme="minorHAnsi"/>
          <w:sz w:val="24"/>
          <w:szCs w:val="24"/>
        </w:rPr>
        <w:t xml:space="preserve">The </w:t>
      </w:r>
      <w:r w:rsidR="00BF4D60">
        <w:rPr>
          <w:rFonts w:cstheme="minorHAnsi"/>
          <w:sz w:val="24"/>
          <w:szCs w:val="24"/>
        </w:rPr>
        <w:t xml:space="preserve">state-funded </w:t>
      </w:r>
      <w:r>
        <w:rPr>
          <w:rFonts w:cstheme="minorHAnsi"/>
          <w:sz w:val="24"/>
          <w:szCs w:val="24"/>
        </w:rPr>
        <w:t xml:space="preserve">applicant, the legislatively created Alaska Gasline Development Corp., adopted a strategic plan </w:t>
      </w:r>
      <w:r w:rsidR="00BF4D60">
        <w:rPr>
          <w:rFonts w:cstheme="minorHAnsi"/>
          <w:sz w:val="24"/>
          <w:szCs w:val="24"/>
        </w:rPr>
        <w:t xml:space="preserve">in April </w:t>
      </w:r>
      <w:r>
        <w:rPr>
          <w:rFonts w:cstheme="minorHAnsi"/>
          <w:sz w:val="24"/>
          <w:szCs w:val="24"/>
        </w:rPr>
        <w:t xml:space="preserve">to turn over the project lead — and spending — to private parties if </w:t>
      </w:r>
      <w:r w:rsidR="00AE1ABF">
        <w:rPr>
          <w:rFonts w:cstheme="minorHAnsi"/>
          <w:sz w:val="24"/>
          <w:szCs w:val="24"/>
        </w:rPr>
        <w:t xml:space="preserve">the corporation can find </w:t>
      </w:r>
      <w:r>
        <w:rPr>
          <w:rFonts w:cstheme="minorHAnsi"/>
          <w:sz w:val="24"/>
          <w:szCs w:val="24"/>
        </w:rPr>
        <w:t xml:space="preserve">anyone interested in taking on the development. </w:t>
      </w:r>
      <w:r w:rsidR="0034498C">
        <w:rPr>
          <w:rFonts w:cstheme="minorHAnsi"/>
          <w:sz w:val="24"/>
          <w:szCs w:val="24"/>
        </w:rPr>
        <w:t xml:space="preserve"> </w:t>
      </w:r>
      <w:r w:rsidR="00AE1ABF">
        <w:rPr>
          <w:rFonts w:cstheme="minorHAnsi"/>
          <w:sz w:val="24"/>
          <w:szCs w:val="24"/>
        </w:rPr>
        <w:t>The state has been paying almost all the bills for more than three years.</w:t>
      </w:r>
    </w:p>
    <w:p w14:paraId="3414DA92" w14:textId="67F431E7" w:rsidR="00F1248C" w:rsidRDefault="00F1248C" w:rsidP="00AE1ABF">
      <w:pPr>
        <w:spacing w:after="0" w:line="240" w:lineRule="auto"/>
        <w:ind w:firstLine="720"/>
        <w:rPr>
          <w:rFonts w:cstheme="minorHAnsi"/>
          <w:sz w:val="24"/>
          <w:szCs w:val="24"/>
        </w:rPr>
      </w:pPr>
      <w:r>
        <w:rPr>
          <w:rFonts w:cstheme="minorHAnsi"/>
          <w:sz w:val="24"/>
          <w:szCs w:val="24"/>
        </w:rPr>
        <w:t xml:space="preserve">Any change in project ownership would have to go through FERC, though it’s unlikely that a transfer or addition of partners would </w:t>
      </w:r>
      <w:r w:rsidR="00672293">
        <w:rPr>
          <w:rFonts w:cstheme="minorHAnsi"/>
          <w:sz w:val="24"/>
          <w:szCs w:val="24"/>
        </w:rPr>
        <w:t>encounter</w:t>
      </w:r>
      <w:r>
        <w:rPr>
          <w:rFonts w:cstheme="minorHAnsi"/>
          <w:sz w:val="24"/>
          <w:szCs w:val="24"/>
        </w:rPr>
        <w:t xml:space="preserve"> a regulatory </w:t>
      </w:r>
      <w:r w:rsidR="00672293">
        <w:rPr>
          <w:rFonts w:cstheme="minorHAnsi"/>
          <w:sz w:val="24"/>
          <w:szCs w:val="24"/>
        </w:rPr>
        <w:t>burden</w:t>
      </w:r>
      <w:r>
        <w:rPr>
          <w:rFonts w:cstheme="minorHAnsi"/>
          <w:sz w:val="24"/>
          <w:szCs w:val="24"/>
        </w:rPr>
        <w:t>.</w:t>
      </w:r>
    </w:p>
    <w:p w14:paraId="0B06FC97" w14:textId="6D32D04C" w:rsidR="00463B5E" w:rsidRDefault="00672293" w:rsidP="00F1248C">
      <w:pPr>
        <w:spacing w:after="0" w:line="240" w:lineRule="auto"/>
        <w:ind w:firstLine="720"/>
        <w:rPr>
          <w:rFonts w:cstheme="minorHAnsi"/>
          <w:sz w:val="24"/>
          <w:szCs w:val="24"/>
        </w:rPr>
      </w:pPr>
      <w:r>
        <w:rPr>
          <w:rFonts w:cstheme="minorHAnsi"/>
          <w:sz w:val="24"/>
          <w:szCs w:val="24"/>
        </w:rPr>
        <w:t xml:space="preserve">The </w:t>
      </w:r>
      <w:r w:rsidR="00BF4D60">
        <w:rPr>
          <w:rFonts w:cstheme="minorHAnsi"/>
          <w:sz w:val="24"/>
          <w:szCs w:val="24"/>
        </w:rPr>
        <w:t xml:space="preserve">AGDC </w:t>
      </w:r>
      <w:r>
        <w:rPr>
          <w:rFonts w:cstheme="minorHAnsi"/>
          <w:sz w:val="24"/>
          <w:szCs w:val="24"/>
        </w:rPr>
        <w:t xml:space="preserve">board of directors expects </w:t>
      </w:r>
      <w:r w:rsidR="007F6472">
        <w:rPr>
          <w:rFonts w:cstheme="minorHAnsi"/>
          <w:sz w:val="24"/>
          <w:szCs w:val="24"/>
        </w:rPr>
        <w:t xml:space="preserve">to review </w:t>
      </w:r>
      <w:r>
        <w:rPr>
          <w:rFonts w:cstheme="minorHAnsi"/>
          <w:sz w:val="24"/>
          <w:szCs w:val="24"/>
        </w:rPr>
        <w:t xml:space="preserve">at its June meeting an update to the project’s 3-year-old construction estimate of </w:t>
      </w:r>
      <w:r w:rsidR="00463B5E">
        <w:rPr>
          <w:rFonts w:cstheme="minorHAnsi"/>
          <w:sz w:val="24"/>
          <w:szCs w:val="24"/>
        </w:rPr>
        <w:t>$43 billion</w:t>
      </w:r>
      <w:r>
        <w:rPr>
          <w:rFonts w:cstheme="minorHAnsi"/>
          <w:sz w:val="24"/>
          <w:szCs w:val="24"/>
        </w:rPr>
        <w:t>.</w:t>
      </w:r>
      <w:r w:rsidR="00BF4D60">
        <w:rPr>
          <w:rFonts w:cstheme="minorHAnsi"/>
          <w:sz w:val="24"/>
          <w:szCs w:val="24"/>
        </w:rPr>
        <w:t xml:space="preserve"> </w:t>
      </w:r>
      <w:r w:rsidR="0034498C">
        <w:rPr>
          <w:rFonts w:cstheme="minorHAnsi"/>
          <w:sz w:val="24"/>
          <w:szCs w:val="24"/>
        </w:rPr>
        <w:t xml:space="preserve"> </w:t>
      </w:r>
      <w:r w:rsidR="00BF4D60">
        <w:rPr>
          <w:rFonts w:cstheme="minorHAnsi"/>
          <w:sz w:val="24"/>
          <w:szCs w:val="24"/>
        </w:rPr>
        <w:t xml:space="preserve">Under the board’s strategic plan, the corporation </w:t>
      </w:r>
      <w:r w:rsidR="00607DA3">
        <w:rPr>
          <w:rFonts w:cstheme="minorHAnsi"/>
          <w:sz w:val="24"/>
          <w:szCs w:val="24"/>
        </w:rPr>
        <w:t>will</w:t>
      </w:r>
      <w:r w:rsidR="00BF4D60">
        <w:rPr>
          <w:rFonts w:cstheme="minorHAnsi"/>
          <w:sz w:val="24"/>
          <w:szCs w:val="24"/>
        </w:rPr>
        <w:t xml:space="preserve"> </w:t>
      </w:r>
      <w:r w:rsidR="002D7DAD">
        <w:rPr>
          <w:rFonts w:cstheme="minorHAnsi"/>
          <w:sz w:val="24"/>
          <w:szCs w:val="24"/>
        </w:rPr>
        <w:t>sell</w:t>
      </w:r>
      <w:r w:rsidR="00BF4D60">
        <w:rPr>
          <w:rFonts w:cstheme="minorHAnsi"/>
          <w:sz w:val="24"/>
          <w:szCs w:val="24"/>
        </w:rPr>
        <w:t xml:space="preserve"> off the project’s assets if no one steps up to take over as lead.</w:t>
      </w:r>
    </w:p>
    <w:p w14:paraId="5CB06E0A" w14:textId="77777777" w:rsidR="00357D80" w:rsidRDefault="00357D80" w:rsidP="00357D80">
      <w:pPr>
        <w:spacing w:after="0" w:line="240" w:lineRule="auto"/>
        <w:rPr>
          <w:rFonts w:cstheme="minorHAnsi"/>
          <w:sz w:val="24"/>
          <w:szCs w:val="24"/>
        </w:rPr>
      </w:pPr>
    </w:p>
    <w:p w14:paraId="299E0E43" w14:textId="450918B8" w:rsidR="00357D80" w:rsidRPr="00357D80" w:rsidRDefault="00357D80" w:rsidP="00357D80">
      <w:pPr>
        <w:spacing w:after="0" w:line="240" w:lineRule="auto"/>
        <w:rPr>
          <w:rFonts w:cstheme="minorHAnsi"/>
          <w:b/>
          <w:bCs/>
          <w:sz w:val="24"/>
          <w:szCs w:val="24"/>
        </w:rPr>
      </w:pPr>
      <w:r w:rsidRPr="00357D80">
        <w:rPr>
          <w:rFonts w:cstheme="minorHAnsi"/>
          <w:b/>
          <w:bCs/>
          <w:sz w:val="24"/>
          <w:szCs w:val="24"/>
        </w:rPr>
        <w:t>PROJECT ECONOMICS NOT A FEDERAL CONCERN</w:t>
      </w:r>
    </w:p>
    <w:p w14:paraId="7B6FFB20" w14:textId="77777777" w:rsidR="00357D80" w:rsidRDefault="00357D80" w:rsidP="00357D80">
      <w:pPr>
        <w:spacing w:after="0" w:line="240" w:lineRule="auto"/>
        <w:rPr>
          <w:rFonts w:cstheme="minorHAnsi"/>
          <w:sz w:val="24"/>
          <w:szCs w:val="24"/>
        </w:rPr>
      </w:pPr>
      <w:r>
        <w:rPr>
          <w:rFonts w:cstheme="minorHAnsi"/>
          <w:sz w:val="24"/>
          <w:szCs w:val="24"/>
        </w:rPr>
        <w:tab/>
      </w:r>
    </w:p>
    <w:p w14:paraId="62B14E23" w14:textId="2CB18219" w:rsidR="00F1248C" w:rsidRPr="00596CCB" w:rsidRDefault="00F1248C" w:rsidP="00357D80">
      <w:pPr>
        <w:spacing w:after="0" w:line="240" w:lineRule="auto"/>
        <w:ind w:firstLine="720"/>
        <w:rPr>
          <w:rFonts w:cstheme="minorHAnsi"/>
          <w:sz w:val="24"/>
          <w:szCs w:val="24"/>
        </w:rPr>
      </w:pPr>
      <w:r w:rsidRPr="00596CCB">
        <w:rPr>
          <w:rFonts w:cstheme="minorHAnsi"/>
          <w:sz w:val="24"/>
          <w:szCs w:val="24"/>
        </w:rPr>
        <w:t xml:space="preserve">FERC’s </w:t>
      </w:r>
      <w:r w:rsidR="007F6472">
        <w:rPr>
          <w:rFonts w:cstheme="minorHAnsi"/>
          <w:sz w:val="24"/>
          <w:szCs w:val="24"/>
        </w:rPr>
        <w:t>review of</w:t>
      </w:r>
      <w:r w:rsidRPr="00596CCB">
        <w:rPr>
          <w:rFonts w:cstheme="minorHAnsi"/>
          <w:sz w:val="24"/>
          <w:szCs w:val="24"/>
        </w:rPr>
        <w:t xml:space="preserve"> an LNG project </w:t>
      </w:r>
      <w:r w:rsidR="007F6472">
        <w:rPr>
          <w:rFonts w:cstheme="minorHAnsi"/>
          <w:sz w:val="24"/>
          <w:szCs w:val="24"/>
        </w:rPr>
        <w:t xml:space="preserve">application considers </w:t>
      </w:r>
      <w:r w:rsidRPr="00596CCB">
        <w:rPr>
          <w:rFonts w:cstheme="minorHAnsi"/>
          <w:sz w:val="24"/>
          <w:szCs w:val="24"/>
        </w:rPr>
        <w:t xml:space="preserve">the environmental impact and safety of the facilities, not the economics. </w:t>
      </w:r>
      <w:r w:rsidR="002F37CB">
        <w:rPr>
          <w:rFonts w:cstheme="minorHAnsi"/>
          <w:sz w:val="24"/>
          <w:szCs w:val="24"/>
        </w:rPr>
        <w:t xml:space="preserve"> </w:t>
      </w:r>
      <w:r w:rsidRPr="00596CCB">
        <w:rPr>
          <w:rFonts w:cstheme="minorHAnsi"/>
          <w:sz w:val="24"/>
          <w:szCs w:val="24"/>
        </w:rPr>
        <w:t xml:space="preserve">The </w:t>
      </w:r>
      <w:r w:rsidR="007F6472">
        <w:rPr>
          <w:rFonts w:cstheme="minorHAnsi"/>
          <w:sz w:val="24"/>
          <w:szCs w:val="24"/>
        </w:rPr>
        <w:t xml:space="preserve">U.S. </w:t>
      </w:r>
      <w:r w:rsidRPr="00596CCB">
        <w:rPr>
          <w:rFonts w:cstheme="minorHAnsi"/>
          <w:sz w:val="24"/>
          <w:szCs w:val="24"/>
        </w:rPr>
        <w:t>Department of Energy makes the decision whether export of the gas is in the public interest.</w:t>
      </w:r>
      <w:r w:rsidR="002F37CB">
        <w:rPr>
          <w:rFonts w:cstheme="minorHAnsi"/>
          <w:sz w:val="24"/>
          <w:szCs w:val="24"/>
        </w:rPr>
        <w:t xml:space="preserve"> </w:t>
      </w:r>
      <w:r w:rsidRPr="00596CCB">
        <w:rPr>
          <w:rFonts w:cstheme="minorHAnsi"/>
          <w:sz w:val="24"/>
          <w:szCs w:val="24"/>
        </w:rPr>
        <w:t xml:space="preserve"> It, too, does not look at a project’s economic viability.</w:t>
      </w:r>
    </w:p>
    <w:p w14:paraId="363C7429" w14:textId="36AA8624" w:rsidR="00F1248C" w:rsidRPr="00596CCB" w:rsidRDefault="00F1248C" w:rsidP="00F1248C">
      <w:pPr>
        <w:spacing w:after="0" w:line="240" w:lineRule="auto"/>
        <w:ind w:firstLine="720"/>
        <w:rPr>
          <w:rFonts w:cstheme="minorHAnsi"/>
          <w:sz w:val="24"/>
          <w:szCs w:val="24"/>
        </w:rPr>
      </w:pPr>
      <w:r w:rsidRPr="00596CCB">
        <w:rPr>
          <w:rFonts w:cstheme="minorHAnsi"/>
          <w:sz w:val="24"/>
          <w:szCs w:val="24"/>
        </w:rPr>
        <w:t>In 2015, the Department of Energy granted export authority to the Alaska LNG Project LLC, a venture of North Slope oil and gas producers ExxonMobil, ConocoPhillips</w:t>
      </w:r>
      <w:r w:rsidR="0034498C">
        <w:rPr>
          <w:rFonts w:cstheme="minorHAnsi"/>
          <w:sz w:val="24"/>
          <w:szCs w:val="24"/>
        </w:rPr>
        <w:t>,</w:t>
      </w:r>
      <w:r w:rsidRPr="00596CCB">
        <w:rPr>
          <w:rFonts w:cstheme="minorHAnsi"/>
          <w:sz w:val="24"/>
          <w:szCs w:val="24"/>
        </w:rPr>
        <w:t xml:space="preserve"> and BP. </w:t>
      </w:r>
      <w:r w:rsidR="0034498C">
        <w:rPr>
          <w:rFonts w:cstheme="minorHAnsi"/>
          <w:sz w:val="24"/>
          <w:szCs w:val="24"/>
        </w:rPr>
        <w:t xml:space="preserve"> </w:t>
      </w:r>
      <w:r w:rsidRPr="00596CCB">
        <w:rPr>
          <w:rFonts w:cstheme="minorHAnsi"/>
          <w:sz w:val="24"/>
          <w:szCs w:val="24"/>
        </w:rPr>
        <w:t>The state is not a party to that company or the export authorization.</w:t>
      </w:r>
    </w:p>
    <w:p w14:paraId="208C7946" w14:textId="1095BC8B" w:rsidR="00F1248C" w:rsidRPr="00596CCB" w:rsidRDefault="00F1248C" w:rsidP="00F1248C">
      <w:pPr>
        <w:spacing w:after="0" w:line="240" w:lineRule="auto"/>
        <w:ind w:firstLine="720"/>
        <w:rPr>
          <w:rFonts w:cstheme="minorHAnsi"/>
          <w:sz w:val="24"/>
          <w:szCs w:val="24"/>
        </w:rPr>
      </w:pPr>
      <w:r w:rsidRPr="00596CCB">
        <w:rPr>
          <w:rFonts w:cstheme="minorHAnsi"/>
          <w:sz w:val="24"/>
          <w:szCs w:val="24"/>
        </w:rPr>
        <w:t xml:space="preserve">The Alaska </w:t>
      </w:r>
      <w:r w:rsidR="007F6472">
        <w:rPr>
          <w:rFonts w:cstheme="minorHAnsi"/>
          <w:sz w:val="24"/>
          <w:szCs w:val="24"/>
        </w:rPr>
        <w:t xml:space="preserve">LNG </w:t>
      </w:r>
      <w:r w:rsidRPr="00596CCB">
        <w:rPr>
          <w:rFonts w:cstheme="minorHAnsi"/>
          <w:sz w:val="24"/>
          <w:szCs w:val="24"/>
        </w:rPr>
        <w:t xml:space="preserve">project started at FERC in September 2014 when the sponsors, which then included the three major North Slope producers along with the state, initiated the pre-filing process. </w:t>
      </w:r>
      <w:r w:rsidR="0034498C">
        <w:rPr>
          <w:rFonts w:cstheme="minorHAnsi"/>
          <w:sz w:val="24"/>
          <w:szCs w:val="24"/>
        </w:rPr>
        <w:t xml:space="preserve"> </w:t>
      </w:r>
      <w:r w:rsidRPr="00596CCB">
        <w:rPr>
          <w:rFonts w:cstheme="minorHAnsi"/>
          <w:sz w:val="24"/>
          <w:szCs w:val="24"/>
        </w:rPr>
        <w:t>After the producers left the development team in 2016</w:t>
      </w:r>
      <w:r w:rsidR="00AE1ABF">
        <w:rPr>
          <w:rFonts w:cstheme="minorHAnsi"/>
          <w:sz w:val="24"/>
          <w:szCs w:val="24"/>
        </w:rPr>
        <w:t xml:space="preserve">, citing weak </w:t>
      </w:r>
      <w:r w:rsidR="007F6472">
        <w:rPr>
          <w:rFonts w:cstheme="minorHAnsi"/>
          <w:sz w:val="24"/>
          <w:szCs w:val="24"/>
        </w:rPr>
        <w:t xml:space="preserve">project </w:t>
      </w:r>
      <w:r w:rsidR="00AE1ABF">
        <w:rPr>
          <w:rFonts w:cstheme="minorHAnsi"/>
          <w:sz w:val="24"/>
          <w:szCs w:val="24"/>
        </w:rPr>
        <w:t>economics</w:t>
      </w:r>
      <w:r w:rsidRPr="00596CCB">
        <w:rPr>
          <w:rFonts w:cstheme="minorHAnsi"/>
          <w:sz w:val="24"/>
          <w:szCs w:val="24"/>
        </w:rPr>
        <w:t xml:space="preserve">, the state proceeded on its own and submitted </w:t>
      </w:r>
      <w:r w:rsidR="00BF4D60">
        <w:rPr>
          <w:rFonts w:cstheme="minorHAnsi"/>
          <w:sz w:val="24"/>
          <w:szCs w:val="24"/>
        </w:rPr>
        <w:t>the lengthy</w:t>
      </w:r>
      <w:r w:rsidRPr="00596CCB">
        <w:rPr>
          <w:rFonts w:cstheme="minorHAnsi"/>
          <w:sz w:val="24"/>
          <w:szCs w:val="24"/>
        </w:rPr>
        <w:t xml:space="preserve"> app</w:t>
      </w:r>
      <w:r w:rsidR="0034498C">
        <w:rPr>
          <w:rFonts w:cstheme="minorHAnsi"/>
          <w:sz w:val="24"/>
          <w:szCs w:val="24"/>
        </w:rPr>
        <w:t>lication to FERC in April 2017.</w:t>
      </w:r>
    </w:p>
    <w:p w14:paraId="4815295A" w14:textId="06169E14" w:rsidR="00F1248C" w:rsidRPr="00596CCB" w:rsidRDefault="00F1248C" w:rsidP="00F1248C">
      <w:pPr>
        <w:spacing w:after="0" w:line="240" w:lineRule="auto"/>
        <w:ind w:firstLine="720"/>
        <w:rPr>
          <w:rFonts w:cstheme="minorHAnsi"/>
          <w:sz w:val="24"/>
          <w:szCs w:val="24"/>
        </w:rPr>
      </w:pPr>
      <w:r w:rsidRPr="00596CCB">
        <w:rPr>
          <w:rFonts w:cstheme="minorHAnsi"/>
          <w:sz w:val="24"/>
          <w:szCs w:val="24"/>
        </w:rPr>
        <w:t>FERC issued the draft environmental impact statement in June 2019, and the final EIS in March</w:t>
      </w:r>
      <w:r w:rsidR="00BF4D60">
        <w:rPr>
          <w:rFonts w:cstheme="minorHAnsi"/>
          <w:sz w:val="24"/>
          <w:szCs w:val="24"/>
        </w:rPr>
        <w:t xml:space="preserve"> 2020.</w:t>
      </w:r>
    </w:p>
    <w:p w14:paraId="7A22A288" w14:textId="09062A88" w:rsidR="00F1248C" w:rsidRDefault="00F1248C" w:rsidP="00F1248C">
      <w:pPr>
        <w:spacing w:after="0" w:line="240" w:lineRule="auto"/>
        <w:ind w:firstLine="720"/>
        <w:rPr>
          <w:rFonts w:cstheme="minorHAnsi"/>
          <w:sz w:val="24"/>
          <w:szCs w:val="24"/>
        </w:rPr>
      </w:pPr>
      <w:r>
        <w:rPr>
          <w:rFonts w:cstheme="minorHAnsi"/>
          <w:sz w:val="24"/>
          <w:szCs w:val="24"/>
        </w:rPr>
        <w:t xml:space="preserve">The 127-page May 21 commission </w:t>
      </w:r>
      <w:r w:rsidRPr="00596CCB">
        <w:rPr>
          <w:rFonts w:cstheme="minorHAnsi"/>
          <w:sz w:val="24"/>
          <w:szCs w:val="24"/>
        </w:rPr>
        <w:t>authorization requires AGDC to provide additional information and</w:t>
      </w:r>
      <w:r w:rsidR="007F6472">
        <w:rPr>
          <w:rFonts w:cstheme="minorHAnsi"/>
          <w:sz w:val="24"/>
          <w:szCs w:val="24"/>
        </w:rPr>
        <w:t xml:space="preserve"> — in standard approval language — </w:t>
      </w:r>
      <w:r w:rsidRPr="00596CCB">
        <w:rPr>
          <w:rFonts w:cstheme="minorHAnsi"/>
          <w:sz w:val="24"/>
          <w:szCs w:val="24"/>
        </w:rPr>
        <w:t>obtain all authorizations required under federal law before construction may begin.</w:t>
      </w:r>
    </w:p>
    <w:p w14:paraId="41721AD6" w14:textId="517C495A" w:rsidR="00357D80" w:rsidRDefault="00357D80" w:rsidP="00357D80">
      <w:pPr>
        <w:spacing w:after="0" w:line="240" w:lineRule="auto"/>
        <w:rPr>
          <w:rFonts w:cstheme="minorHAnsi"/>
          <w:sz w:val="24"/>
          <w:szCs w:val="24"/>
        </w:rPr>
      </w:pPr>
    </w:p>
    <w:p w14:paraId="2816D1B8" w14:textId="2841AEF6" w:rsidR="00357D80" w:rsidRPr="00357D80" w:rsidRDefault="00357D80" w:rsidP="00357D80">
      <w:pPr>
        <w:spacing w:after="0" w:line="240" w:lineRule="auto"/>
        <w:rPr>
          <w:rFonts w:cstheme="minorHAnsi"/>
          <w:b/>
          <w:bCs/>
          <w:sz w:val="24"/>
          <w:szCs w:val="24"/>
        </w:rPr>
      </w:pPr>
      <w:r w:rsidRPr="00357D80">
        <w:rPr>
          <w:rFonts w:cstheme="minorHAnsi"/>
          <w:b/>
          <w:bCs/>
          <w:sz w:val="24"/>
          <w:szCs w:val="24"/>
        </w:rPr>
        <w:t>FERC ORDER INCLUDES CONDITIONS</w:t>
      </w:r>
    </w:p>
    <w:p w14:paraId="7AE1E017" w14:textId="77777777" w:rsidR="00357D80" w:rsidRDefault="00357D80" w:rsidP="00357D80">
      <w:pPr>
        <w:spacing w:after="0" w:line="240" w:lineRule="auto"/>
        <w:rPr>
          <w:rFonts w:cstheme="minorHAnsi"/>
          <w:sz w:val="24"/>
          <w:szCs w:val="24"/>
        </w:rPr>
      </w:pPr>
    </w:p>
    <w:p w14:paraId="35AAB89E" w14:textId="4B1ABD39" w:rsidR="000D311E" w:rsidRDefault="000D311E" w:rsidP="00F1248C">
      <w:pPr>
        <w:spacing w:after="0" w:line="240" w:lineRule="auto"/>
        <w:ind w:firstLine="720"/>
        <w:rPr>
          <w:rFonts w:cstheme="minorHAnsi"/>
          <w:sz w:val="24"/>
          <w:szCs w:val="24"/>
        </w:rPr>
      </w:pPr>
      <w:r>
        <w:rPr>
          <w:rFonts w:cstheme="minorHAnsi"/>
          <w:sz w:val="24"/>
          <w:szCs w:val="24"/>
        </w:rPr>
        <w:t xml:space="preserve">Among the </w:t>
      </w:r>
      <w:r w:rsidR="007F6472">
        <w:rPr>
          <w:rFonts w:cstheme="minorHAnsi"/>
          <w:sz w:val="24"/>
          <w:szCs w:val="24"/>
        </w:rPr>
        <w:t xml:space="preserve">dozens of </w:t>
      </w:r>
      <w:r>
        <w:rPr>
          <w:rFonts w:cstheme="minorHAnsi"/>
          <w:sz w:val="24"/>
          <w:szCs w:val="24"/>
        </w:rPr>
        <w:t xml:space="preserve">conditions </w:t>
      </w:r>
      <w:r w:rsidR="007F6472">
        <w:rPr>
          <w:rFonts w:cstheme="minorHAnsi"/>
          <w:sz w:val="24"/>
          <w:szCs w:val="24"/>
        </w:rPr>
        <w:t xml:space="preserve">in the FERC </w:t>
      </w:r>
      <w:r w:rsidR="00AE00AF">
        <w:rPr>
          <w:rFonts w:cstheme="minorHAnsi"/>
          <w:sz w:val="24"/>
          <w:szCs w:val="24"/>
        </w:rPr>
        <w:t>order</w:t>
      </w:r>
      <w:r w:rsidR="007F6472">
        <w:rPr>
          <w:rFonts w:cstheme="minorHAnsi"/>
          <w:sz w:val="24"/>
          <w:szCs w:val="24"/>
        </w:rPr>
        <w:t xml:space="preserve"> are some specific to Alaska and many others that are routine</w:t>
      </w:r>
      <w:r w:rsidR="00AE00AF">
        <w:rPr>
          <w:rFonts w:cstheme="minorHAnsi"/>
          <w:sz w:val="24"/>
          <w:szCs w:val="24"/>
        </w:rPr>
        <w:t>:</w:t>
      </w:r>
    </w:p>
    <w:p w14:paraId="00CB6284" w14:textId="28EEF956" w:rsidR="00AE00AF" w:rsidRPr="00AE00AF" w:rsidRDefault="00AE00AF" w:rsidP="00AE00AF">
      <w:pPr>
        <w:pStyle w:val="ListParagraph"/>
        <w:numPr>
          <w:ilvl w:val="0"/>
          <w:numId w:val="2"/>
        </w:numPr>
        <w:spacing w:after="0" w:line="240" w:lineRule="auto"/>
        <w:rPr>
          <w:rFonts w:cstheme="minorHAnsi"/>
          <w:sz w:val="24"/>
          <w:szCs w:val="24"/>
        </w:rPr>
      </w:pPr>
      <w:r>
        <w:rPr>
          <w:rFonts w:cstheme="minorHAnsi"/>
          <w:sz w:val="24"/>
          <w:szCs w:val="24"/>
        </w:rPr>
        <w:t>Before any</w:t>
      </w:r>
      <w:r w:rsidRPr="00AE00AF">
        <w:rPr>
          <w:rFonts w:cstheme="minorHAnsi"/>
          <w:sz w:val="24"/>
          <w:szCs w:val="24"/>
        </w:rPr>
        <w:t xml:space="preserve"> site preparation, AGDC shall file an overall </w:t>
      </w:r>
      <w:r>
        <w:rPr>
          <w:rFonts w:cstheme="minorHAnsi"/>
          <w:sz w:val="24"/>
          <w:szCs w:val="24"/>
        </w:rPr>
        <w:t>p</w:t>
      </w:r>
      <w:r w:rsidRPr="00AE00AF">
        <w:rPr>
          <w:rFonts w:cstheme="minorHAnsi"/>
          <w:sz w:val="24"/>
          <w:szCs w:val="24"/>
        </w:rPr>
        <w:t>roject schedule</w:t>
      </w:r>
      <w:r>
        <w:rPr>
          <w:rFonts w:cstheme="minorHAnsi"/>
          <w:sz w:val="24"/>
          <w:szCs w:val="24"/>
        </w:rPr>
        <w:t xml:space="preserve"> and </w:t>
      </w:r>
      <w:r w:rsidRPr="00AE00AF">
        <w:rPr>
          <w:rFonts w:cstheme="minorHAnsi"/>
          <w:sz w:val="24"/>
          <w:szCs w:val="24"/>
        </w:rPr>
        <w:t xml:space="preserve">procedures for controlling access </w:t>
      </w:r>
      <w:r w:rsidR="000C4990">
        <w:rPr>
          <w:rFonts w:cstheme="minorHAnsi"/>
          <w:sz w:val="24"/>
          <w:szCs w:val="24"/>
        </w:rPr>
        <w:t xml:space="preserve">to work areas </w:t>
      </w:r>
      <w:r w:rsidRPr="00AE00AF">
        <w:rPr>
          <w:rFonts w:cstheme="minorHAnsi"/>
          <w:sz w:val="24"/>
          <w:szCs w:val="24"/>
        </w:rPr>
        <w:t>during construction.</w:t>
      </w:r>
    </w:p>
    <w:p w14:paraId="26CF21C5" w14:textId="7358642E" w:rsidR="00AE00AF" w:rsidRPr="00AE00AF" w:rsidRDefault="00AE00AF" w:rsidP="00AE00AF">
      <w:pPr>
        <w:pStyle w:val="ListParagraph"/>
        <w:numPr>
          <w:ilvl w:val="0"/>
          <w:numId w:val="2"/>
        </w:numPr>
        <w:spacing w:after="0" w:line="240" w:lineRule="auto"/>
        <w:rPr>
          <w:rFonts w:cstheme="minorHAnsi"/>
          <w:sz w:val="24"/>
          <w:szCs w:val="24"/>
        </w:rPr>
      </w:pPr>
      <w:r>
        <w:rPr>
          <w:rFonts w:cstheme="minorHAnsi"/>
          <w:sz w:val="24"/>
          <w:szCs w:val="24"/>
        </w:rPr>
        <w:t xml:space="preserve">Before any site preparation, the developer </w:t>
      </w:r>
      <w:r w:rsidRPr="00AE00AF">
        <w:rPr>
          <w:rFonts w:cstheme="minorHAnsi"/>
          <w:sz w:val="24"/>
          <w:szCs w:val="24"/>
        </w:rPr>
        <w:t xml:space="preserve">shall file a </w:t>
      </w:r>
      <w:r>
        <w:rPr>
          <w:rFonts w:cstheme="minorHAnsi"/>
          <w:sz w:val="24"/>
          <w:szCs w:val="24"/>
        </w:rPr>
        <w:t>c</w:t>
      </w:r>
      <w:r w:rsidRPr="00AE00AF">
        <w:rPr>
          <w:rFonts w:cstheme="minorHAnsi"/>
          <w:sz w:val="24"/>
          <w:szCs w:val="24"/>
        </w:rPr>
        <w:t>ost-</w:t>
      </w:r>
      <w:r>
        <w:rPr>
          <w:rFonts w:cstheme="minorHAnsi"/>
          <w:sz w:val="24"/>
          <w:szCs w:val="24"/>
        </w:rPr>
        <w:t>s</w:t>
      </w:r>
      <w:r w:rsidRPr="00AE00AF">
        <w:rPr>
          <w:rFonts w:cstheme="minorHAnsi"/>
          <w:sz w:val="24"/>
          <w:szCs w:val="24"/>
        </w:rPr>
        <w:t xml:space="preserve">haring </w:t>
      </w:r>
      <w:r>
        <w:rPr>
          <w:rFonts w:cstheme="minorHAnsi"/>
          <w:sz w:val="24"/>
          <w:szCs w:val="24"/>
        </w:rPr>
        <w:t>p</w:t>
      </w:r>
      <w:r w:rsidRPr="00AE00AF">
        <w:rPr>
          <w:rFonts w:cstheme="minorHAnsi"/>
          <w:sz w:val="24"/>
          <w:szCs w:val="24"/>
        </w:rPr>
        <w:t xml:space="preserve">lan </w:t>
      </w:r>
      <w:r>
        <w:rPr>
          <w:rFonts w:cstheme="minorHAnsi"/>
          <w:sz w:val="24"/>
          <w:szCs w:val="24"/>
        </w:rPr>
        <w:t>“</w:t>
      </w:r>
      <w:r w:rsidRPr="00AE00AF">
        <w:rPr>
          <w:rFonts w:cstheme="minorHAnsi"/>
          <w:sz w:val="24"/>
          <w:szCs w:val="24"/>
        </w:rPr>
        <w:t>for funding all specific security/emergency management costs that would be imposed on state and local agencies.</w:t>
      </w:r>
      <w:r>
        <w:rPr>
          <w:rFonts w:cstheme="minorHAnsi"/>
          <w:sz w:val="24"/>
          <w:szCs w:val="24"/>
        </w:rPr>
        <w:t>”</w:t>
      </w:r>
    </w:p>
    <w:p w14:paraId="3C9A8206" w14:textId="51E34B32" w:rsidR="000D311E" w:rsidRPr="00AE00AF" w:rsidRDefault="000C4990" w:rsidP="00AE00AF">
      <w:pPr>
        <w:pStyle w:val="ListParagraph"/>
        <w:numPr>
          <w:ilvl w:val="0"/>
          <w:numId w:val="2"/>
        </w:numPr>
        <w:spacing w:after="0" w:line="240" w:lineRule="auto"/>
        <w:rPr>
          <w:rFonts w:cstheme="minorHAnsi"/>
          <w:sz w:val="24"/>
          <w:szCs w:val="24"/>
        </w:rPr>
      </w:pPr>
      <w:r>
        <w:rPr>
          <w:rFonts w:cstheme="minorHAnsi"/>
          <w:sz w:val="24"/>
          <w:szCs w:val="24"/>
        </w:rPr>
        <w:lastRenderedPageBreak/>
        <w:t>A</w:t>
      </w:r>
      <w:r w:rsidR="000D311E" w:rsidRPr="00AE00AF">
        <w:rPr>
          <w:rFonts w:cstheme="minorHAnsi"/>
          <w:sz w:val="24"/>
          <w:szCs w:val="24"/>
        </w:rPr>
        <w:t xml:space="preserve"> team of environmental inspectors </w:t>
      </w:r>
      <w:r>
        <w:rPr>
          <w:rFonts w:cstheme="minorHAnsi"/>
          <w:sz w:val="24"/>
          <w:szCs w:val="24"/>
        </w:rPr>
        <w:t xml:space="preserve">must be </w:t>
      </w:r>
      <w:r w:rsidR="000D311E" w:rsidRPr="00AE00AF">
        <w:rPr>
          <w:rFonts w:cstheme="minorHAnsi"/>
          <w:sz w:val="24"/>
          <w:szCs w:val="24"/>
        </w:rPr>
        <w:t xml:space="preserve">on site </w:t>
      </w:r>
      <w:r>
        <w:rPr>
          <w:rFonts w:cstheme="minorHAnsi"/>
          <w:sz w:val="24"/>
          <w:szCs w:val="24"/>
        </w:rPr>
        <w:t xml:space="preserve">during construction — </w:t>
      </w:r>
      <w:r w:rsidR="00AE00AF" w:rsidRPr="00AE00AF">
        <w:rPr>
          <w:rFonts w:cstheme="minorHAnsi"/>
          <w:sz w:val="24"/>
          <w:szCs w:val="24"/>
        </w:rPr>
        <w:t xml:space="preserve">the </w:t>
      </w:r>
      <w:r w:rsidR="000D311E" w:rsidRPr="00AE00AF">
        <w:rPr>
          <w:rFonts w:cstheme="minorHAnsi"/>
          <w:sz w:val="24"/>
          <w:szCs w:val="24"/>
        </w:rPr>
        <w:t>number to be determined by FERC</w:t>
      </w:r>
      <w:r>
        <w:rPr>
          <w:rFonts w:cstheme="minorHAnsi"/>
          <w:sz w:val="24"/>
          <w:szCs w:val="24"/>
        </w:rPr>
        <w:t xml:space="preserve"> — </w:t>
      </w:r>
      <w:r w:rsidR="000D311E" w:rsidRPr="00AE00AF">
        <w:rPr>
          <w:rFonts w:cstheme="minorHAnsi"/>
          <w:sz w:val="24"/>
          <w:szCs w:val="24"/>
        </w:rPr>
        <w:t>to monitor compliance</w:t>
      </w:r>
      <w:r w:rsidR="00AE00AF" w:rsidRPr="00AE00AF">
        <w:rPr>
          <w:rFonts w:cstheme="minorHAnsi"/>
          <w:sz w:val="24"/>
          <w:szCs w:val="24"/>
        </w:rPr>
        <w:t xml:space="preserve"> and</w:t>
      </w:r>
      <w:r w:rsidR="00AE00AF">
        <w:rPr>
          <w:rFonts w:cstheme="minorHAnsi"/>
          <w:sz w:val="24"/>
          <w:szCs w:val="24"/>
        </w:rPr>
        <w:t xml:space="preserve"> </w:t>
      </w:r>
      <w:r w:rsidR="000D311E" w:rsidRPr="00AE00AF">
        <w:rPr>
          <w:rFonts w:cstheme="minorHAnsi"/>
          <w:sz w:val="24"/>
          <w:szCs w:val="24"/>
        </w:rPr>
        <w:t>establish an environmental complaint resolution process</w:t>
      </w:r>
      <w:r w:rsidR="00AE00AF" w:rsidRPr="00AE00AF">
        <w:rPr>
          <w:rFonts w:cstheme="minorHAnsi"/>
          <w:sz w:val="24"/>
          <w:szCs w:val="24"/>
        </w:rPr>
        <w:t>.</w:t>
      </w:r>
    </w:p>
    <w:p w14:paraId="061A2A0E" w14:textId="7F71A35D" w:rsidR="000D311E" w:rsidRPr="00AE00AF" w:rsidRDefault="000D311E" w:rsidP="00AE00AF">
      <w:pPr>
        <w:pStyle w:val="ListParagraph"/>
        <w:numPr>
          <w:ilvl w:val="0"/>
          <w:numId w:val="2"/>
        </w:numPr>
        <w:spacing w:after="0" w:line="240" w:lineRule="auto"/>
        <w:rPr>
          <w:rFonts w:cstheme="minorHAnsi"/>
          <w:sz w:val="24"/>
          <w:szCs w:val="24"/>
        </w:rPr>
      </w:pPr>
      <w:r w:rsidRPr="00AE00AF">
        <w:rPr>
          <w:rFonts w:cstheme="minorHAnsi"/>
          <w:sz w:val="24"/>
          <w:szCs w:val="24"/>
        </w:rPr>
        <w:t xml:space="preserve">Before starting construction, </w:t>
      </w:r>
      <w:r w:rsidR="000C4990">
        <w:rPr>
          <w:rFonts w:cstheme="minorHAnsi"/>
          <w:sz w:val="24"/>
          <w:szCs w:val="24"/>
        </w:rPr>
        <w:t xml:space="preserve">AGDC shall </w:t>
      </w:r>
      <w:r w:rsidRPr="00AE00AF">
        <w:rPr>
          <w:rFonts w:cstheme="minorHAnsi"/>
          <w:sz w:val="24"/>
          <w:szCs w:val="24"/>
        </w:rPr>
        <w:t xml:space="preserve">file a revised feasibility study for </w:t>
      </w:r>
      <w:r w:rsidR="000C4990">
        <w:rPr>
          <w:rFonts w:cstheme="minorHAnsi"/>
          <w:sz w:val="24"/>
          <w:szCs w:val="24"/>
        </w:rPr>
        <w:t xml:space="preserve">crossing the </w:t>
      </w:r>
      <w:r w:rsidRPr="00AE00AF">
        <w:rPr>
          <w:rFonts w:cstheme="minorHAnsi"/>
          <w:sz w:val="24"/>
          <w:szCs w:val="24"/>
        </w:rPr>
        <w:t xml:space="preserve">Deshka River, </w:t>
      </w:r>
      <w:r w:rsidR="000C4990">
        <w:rPr>
          <w:rFonts w:cstheme="minorHAnsi"/>
          <w:sz w:val="24"/>
          <w:szCs w:val="24"/>
        </w:rPr>
        <w:t>about 100 pipeline miles north of the LNG plant in Nikiski.</w:t>
      </w:r>
      <w:r w:rsidR="0034498C">
        <w:rPr>
          <w:rFonts w:cstheme="minorHAnsi"/>
          <w:sz w:val="24"/>
          <w:szCs w:val="24"/>
        </w:rPr>
        <w:t xml:space="preserve"> </w:t>
      </w:r>
      <w:r w:rsidR="000C4990">
        <w:rPr>
          <w:rFonts w:cstheme="minorHAnsi"/>
          <w:sz w:val="24"/>
          <w:szCs w:val="24"/>
        </w:rPr>
        <w:t xml:space="preserve"> The project team proposes to install the pipe by “micro-tunneling” </w:t>
      </w:r>
      <w:r w:rsidR="00AE1ABF">
        <w:rPr>
          <w:rFonts w:cstheme="minorHAnsi"/>
          <w:sz w:val="24"/>
          <w:szCs w:val="24"/>
        </w:rPr>
        <w:t>for</w:t>
      </w:r>
      <w:r w:rsidR="000C4990">
        <w:rPr>
          <w:rFonts w:cstheme="minorHAnsi"/>
          <w:sz w:val="24"/>
          <w:szCs w:val="24"/>
        </w:rPr>
        <w:t xml:space="preserve"> about 1,300 feet beneath the river</w:t>
      </w:r>
      <w:r w:rsidR="00AE1ABF">
        <w:rPr>
          <w:rFonts w:cstheme="minorHAnsi"/>
          <w:sz w:val="24"/>
          <w:szCs w:val="24"/>
        </w:rPr>
        <w:t xml:space="preserve"> and </w:t>
      </w:r>
      <w:r w:rsidR="007F6472">
        <w:rPr>
          <w:rFonts w:cstheme="minorHAnsi"/>
          <w:sz w:val="24"/>
          <w:szCs w:val="24"/>
        </w:rPr>
        <w:t>its banks</w:t>
      </w:r>
      <w:r w:rsidR="000C4990">
        <w:rPr>
          <w:rFonts w:cstheme="minorHAnsi"/>
          <w:sz w:val="24"/>
          <w:szCs w:val="24"/>
        </w:rPr>
        <w:t xml:space="preserve">. </w:t>
      </w:r>
      <w:r w:rsidR="0034498C">
        <w:rPr>
          <w:rFonts w:cstheme="minorHAnsi"/>
          <w:sz w:val="24"/>
          <w:szCs w:val="24"/>
        </w:rPr>
        <w:t xml:space="preserve"> </w:t>
      </w:r>
      <w:r w:rsidR="000C4990">
        <w:rPr>
          <w:rFonts w:cstheme="minorHAnsi"/>
          <w:sz w:val="24"/>
          <w:szCs w:val="24"/>
        </w:rPr>
        <w:t xml:space="preserve">FERC wants to see </w:t>
      </w:r>
      <w:r w:rsidRPr="00AE00AF">
        <w:rPr>
          <w:rFonts w:cstheme="minorHAnsi"/>
          <w:sz w:val="24"/>
          <w:szCs w:val="24"/>
        </w:rPr>
        <w:t xml:space="preserve">updated site-specific geotechnical information from additional </w:t>
      </w:r>
      <w:r w:rsidR="000C4990">
        <w:rPr>
          <w:rFonts w:cstheme="minorHAnsi"/>
          <w:sz w:val="24"/>
          <w:szCs w:val="24"/>
        </w:rPr>
        <w:t xml:space="preserve">soil </w:t>
      </w:r>
      <w:r w:rsidRPr="00AE00AF">
        <w:rPr>
          <w:rFonts w:cstheme="minorHAnsi"/>
          <w:sz w:val="24"/>
          <w:szCs w:val="24"/>
        </w:rPr>
        <w:t>boring</w:t>
      </w:r>
      <w:r w:rsidR="000C4990">
        <w:rPr>
          <w:rFonts w:cstheme="minorHAnsi"/>
          <w:sz w:val="24"/>
          <w:szCs w:val="24"/>
        </w:rPr>
        <w:t>s.</w:t>
      </w:r>
      <w:r w:rsidR="0034498C">
        <w:rPr>
          <w:rFonts w:cstheme="minorHAnsi"/>
          <w:sz w:val="24"/>
          <w:szCs w:val="24"/>
        </w:rPr>
        <w:t xml:space="preserve"> </w:t>
      </w:r>
      <w:r w:rsidR="000C4990">
        <w:rPr>
          <w:rFonts w:cstheme="minorHAnsi"/>
          <w:sz w:val="24"/>
          <w:szCs w:val="24"/>
        </w:rPr>
        <w:t xml:space="preserve"> </w:t>
      </w:r>
      <w:r w:rsidR="00AE1ABF">
        <w:rPr>
          <w:rFonts w:cstheme="minorHAnsi"/>
          <w:sz w:val="24"/>
          <w:szCs w:val="24"/>
        </w:rPr>
        <w:t>I</w:t>
      </w:r>
      <w:r w:rsidR="000C4990">
        <w:rPr>
          <w:rFonts w:cstheme="minorHAnsi"/>
          <w:sz w:val="24"/>
          <w:szCs w:val="24"/>
        </w:rPr>
        <w:t xml:space="preserve">f the </w:t>
      </w:r>
      <w:r w:rsidRPr="00AE00AF">
        <w:rPr>
          <w:rFonts w:cstheme="minorHAnsi"/>
          <w:sz w:val="24"/>
          <w:szCs w:val="24"/>
        </w:rPr>
        <w:t xml:space="preserve">study indicates a </w:t>
      </w:r>
      <w:r w:rsidR="00AE1ABF">
        <w:rPr>
          <w:rFonts w:cstheme="minorHAnsi"/>
          <w:sz w:val="24"/>
          <w:szCs w:val="24"/>
        </w:rPr>
        <w:t xml:space="preserve">change is needed </w:t>
      </w:r>
      <w:r w:rsidRPr="00AE00AF">
        <w:rPr>
          <w:rFonts w:cstheme="minorHAnsi"/>
          <w:sz w:val="24"/>
          <w:szCs w:val="24"/>
        </w:rPr>
        <w:t xml:space="preserve">in the crossing </w:t>
      </w:r>
      <w:r w:rsidR="000C4990">
        <w:rPr>
          <w:rFonts w:cstheme="minorHAnsi"/>
          <w:sz w:val="24"/>
          <w:szCs w:val="24"/>
        </w:rPr>
        <w:t>site</w:t>
      </w:r>
      <w:r w:rsidRPr="00AE00AF">
        <w:rPr>
          <w:rFonts w:cstheme="minorHAnsi"/>
          <w:sz w:val="24"/>
          <w:szCs w:val="24"/>
        </w:rPr>
        <w:t xml:space="preserve"> or crossing method</w:t>
      </w:r>
      <w:r w:rsidR="000C4990">
        <w:rPr>
          <w:rFonts w:cstheme="minorHAnsi"/>
          <w:sz w:val="24"/>
          <w:szCs w:val="24"/>
        </w:rPr>
        <w:t xml:space="preserve">, FERC approval will be required. </w:t>
      </w:r>
      <w:r w:rsidR="0034498C">
        <w:rPr>
          <w:rFonts w:cstheme="minorHAnsi"/>
          <w:sz w:val="24"/>
          <w:szCs w:val="24"/>
        </w:rPr>
        <w:t xml:space="preserve"> </w:t>
      </w:r>
      <w:r w:rsidR="000C4990">
        <w:rPr>
          <w:rFonts w:cstheme="minorHAnsi"/>
          <w:sz w:val="24"/>
          <w:szCs w:val="24"/>
        </w:rPr>
        <w:t xml:space="preserve">The Deshka is one of five rivers where AGDC proposes micro-tunneling </w:t>
      </w:r>
      <w:r w:rsidR="00595FA2">
        <w:rPr>
          <w:rFonts w:cstheme="minorHAnsi"/>
          <w:sz w:val="24"/>
          <w:szCs w:val="24"/>
        </w:rPr>
        <w:t xml:space="preserve">to route the pipeline beneath the waterway. </w:t>
      </w:r>
      <w:r w:rsidR="0034498C">
        <w:rPr>
          <w:rFonts w:cstheme="minorHAnsi"/>
          <w:sz w:val="24"/>
          <w:szCs w:val="24"/>
        </w:rPr>
        <w:t xml:space="preserve"> </w:t>
      </w:r>
      <w:r w:rsidR="00595FA2">
        <w:rPr>
          <w:rFonts w:cstheme="minorHAnsi"/>
          <w:sz w:val="24"/>
          <w:szCs w:val="24"/>
        </w:rPr>
        <w:t>During the EIS review, FERC asked frequent questions of the tunneling process and environmental safeguards.</w:t>
      </w:r>
    </w:p>
    <w:p w14:paraId="021642B6" w14:textId="7AAD918A" w:rsidR="00AE00AF" w:rsidRPr="00AE00AF" w:rsidRDefault="00AE00AF" w:rsidP="00AE00AF">
      <w:pPr>
        <w:pStyle w:val="ListParagraph"/>
        <w:numPr>
          <w:ilvl w:val="0"/>
          <w:numId w:val="2"/>
        </w:numPr>
        <w:spacing w:after="0" w:line="240" w:lineRule="auto"/>
        <w:rPr>
          <w:rFonts w:cstheme="minorHAnsi"/>
          <w:sz w:val="24"/>
          <w:szCs w:val="24"/>
        </w:rPr>
      </w:pPr>
      <w:r w:rsidRPr="00AE00AF">
        <w:rPr>
          <w:rFonts w:cstheme="minorHAnsi"/>
          <w:sz w:val="24"/>
          <w:szCs w:val="24"/>
        </w:rPr>
        <w:t>After</w:t>
      </w:r>
      <w:r w:rsidR="000D311E" w:rsidRPr="00AE00AF">
        <w:rPr>
          <w:rFonts w:cstheme="minorHAnsi"/>
          <w:sz w:val="24"/>
          <w:szCs w:val="24"/>
        </w:rPr>
        <w:t xml:space="preserve"> construction of the Prudhoe Bay </w:t>
      </w:r>
      <w:r w:rsidRPr="00AE00AF">
        <w:rPr>
          <w:rFonts w:cstheme="minorHAnsi"/>
          <w:sz w:val="24"/>
          <w:szCs w:val="24"/>
        </w:rPr>
        <w:t>gas t</w:t>
      </w:r>
      <w:r w:rsidR="000D311E" w:rsidRPr="00AE00AF">
        <w:rPr>
          <w:rFonts w:cstheme="minorHAnsi"/>
          <w:sz w:val="24"/>
          <w:szCs w:val="24"/>
        </w:rPr>
        <w:t xml:space="preserve">reatment </w:t>
      </w:r>
      <w:r w:rsidRPr="00AE00AF">
        <w:rPr>
          <w:rFonts w:cstheme="minorHAnsi"/>
          <w:sz w:val="24"/>
          <w:szCs w:val="24"/>
        </w:rPr>
        <w:t>p</w:t>
      </w:r>
      <w:r w:rsidR="000D311E" w:rsidRPr="00AE00AF">
        <w:rPr>
          <w:rFonts w:cstheme="minorHAnsi"/>
          <w:sz w:val="24"/>
          <w:szCs w:val="24"/>
        </w:rPr>
        <w:t xml:space="preserve">lant and Point Thomson </w:t>
      </w:r>
      <w:r w:rsidRPr="00AE00AF">
        <w:rPr>
          <w:rFonts w:cstheme="minorHAnsi"/>
          <w:sz w:val="24"/>
          <w:szCs w:val="24"/>
        </w:rPr>
        <w:t>gas pipeline are complete</w:t>
      </w:r>
      <w:r w:rsidR="000D311E" w:rsidRPr="00AE00AF">
        <w:rPr>
          <w:rFonts w:cstheme="minorHAnsi"/>
          <w:sz w:val="24"/>
          <w:szCs w:val="24"/>
        </w:rPr>
        <w:t xml:space="preserve">, AGDC </w:t>
      </w:r>
      <w:r w:rsidR="00595FA2">
        <w:rPr>
          <w:rFonts w:cstheme="minorHAnsi"/>
          <w:sz w:val="24"/>
          <w:szCs w:val="24"/>
        </w:rPr>
        <w:t>shall</w:t>
      </w:r>
      <w:r w:rsidR="000D311E" w:rsidRPr="00AE00AF">
        <w:rPr>
          <w:rFonts w:cstheme="minorHAnsi"/>
          <w:sz w:val="24"/>
          <w:szCs w:val="24"/>
        </w:rPr>
        <w:t xml:space="preserve"> conduct seasonal monitoring for three years </w:t>
      </w:r>
      <w:r w:rsidRPr="00AE00AF">
        <w:rPr>
          <w:rFonts w:cstheme="minorHAnsi"/>
          <w:sz w:val="24"/>
          <w:szCs w:val="24"/>
        </w:rPr>
        <w:t>“</w:t>
      </w:r>
      <w:r w:rsidR="000D311E" w:rsidRPr="00AE00AF">
        <w:rPr>
          <w:rFonts w:cstheme="minorHAnsi"/>
          <w:sz w:val="24"/>
          <w:szCs w:val="24"/>
        </w:rPr>
        <w:t>to track caribou herd movement and determine if project infrastructure is creating a barrier to caribou movement</w:t>
      </w:r>
      <w:r w:rsidRPr="00AE00AF">
        <w:rPr>
          <w:rFonts w:cstheme="minorHAnsi"/>
          <w:sz w:val="24"/>
          <w:szCs w:val="24"/>
        </w:rPr>
        <w:t>,” and, if it is, propose to FERC steps to solve the problem.</w:t>
      </w:r>
    </w:p>
    <w:p w14:paraId="4A44F4F3" w14:textId="4ADDAEE6" w:rsidR="00AE00AF" w:rsidRDefault="000D311E" w:rsidP="00AE00AF">
      <w:pPr>
        <w:pStyle w:val="ListParagraph"/>
        <w:numPr>
          <w:ilvl w:val="0"/>
          <w:numId w:val="2"/>
        </w:numPr>
        <w:spacing w:after="0" w:line="240" w:lineRule="auto"/>
        <w:rPr>
          <w:rFonts w:cstheme="minorHAnsi"/>
          <w:sz w:val="24"/>
          <w:szCs w:val="24"/>
        </w:rPr>
      </w:pPr>
      <w:r w:rsidRPr="00AE00AF">
        <w:rPr>
          <w:rFonts w:cstheme="minorHAnsi"/>
          <w:sz w:val="24"/>
          <w:szCs w:val="24"/>
        </w:rPr>
        <w:t xml:space="preserve">AGDC shall not begin </w:t>
      </w:r>
      <w:r w:rsidR="00AE00AF">
        <w:rPr>
          <w:rFonts w:cstheme="minorHAnsi"/>
          <w:sz w:val="24"/>
          <w:szCs w:val="24"/>
        </w:rPr>
        <w:t>any</w:t>
      </w:r>
      <w:r w:rsidRPr="00AE00AF">
        <w:rPr>
          <w:rFonts w:cstheme="minorHAnsi"/>
          <w:sz w:val="24"/>
          <w:szCs w:val="24"/>
        </w:rPr>
        <w:t xml:space="preserve"> construction or </w:t>
      </w:r>
      <w:r w:rsidR="00595FA2">
        <w:rPr>
          <w:rFonts w:cstheme="minorHAnsi"/>
          <w:sz w:val="24"/>
          <w:szCs w:val="24"/>
        </w:rPr>
        <w:t xml:space="preserve">establish </w:t>
      </w:r>
      <w:r w:rsidRPr="00AE00AF">
        <w:rPr>
          <w:rFonts w:cstheme="minorHAnsi"/>
          <w:sz w:val="24"/>
          <w:szCs w:val="24"/>
        </w:rPr>
        <w:t>temporary work areas until</w:t>
      </w:r>
      <w:r w:rsidR="00AE00AF">
        <w:rPr>
          <w:rFonts w:cstheme="minorHAnsi"/>
          <w:sz w:val="24"/>
          <w:szCs w:val="24"/>
        </w:rPr>
        <w:t xml:space="preserve"> it “</w:t>
      </w:r>
      <w:r w:rsidRPr="00AE00AF">
        <w:rPr>
          <w:rFonts w:cstheme="minorHAnsi"/>
          <w:sz w:val="24"/>
          <w:szCs w:val="24"/>
        </w:rPr>
        <w:t>completes outstanding archaeological and architectural surveys,</w:t>
      </w:r>
      <w:r w:rsidR="00AE00AF">
        <w:rPr>
          <w:rFonts w:cstheme="minorHAnsi"/>
          <w:sz w:val="24"/>
          <w:szCs w:val="24"/>
        </w:rPr>
        <w:t>” and files plans “</w:t>
      </w:r>
      <w:r w:rsidRPr="00AE00AF">
        <w:rPr>
          <w:rFonts w:cstheme="minorHAnsi"/>
          <w:sz w:val="24"/>
          <w:szCs w:val="24"/>
        </w:rPr>
        <w:t>to avoid, reduce and/or mitigate effects on historic properties</w:t>
      </w:r>
      <w:r w:rsidR="00AE00AF">
        <w:rPr>
          <w:rFonts w:cstheme="minorHAnsi"/>
          <w:sz w:val="24"/>
          <w:szCs w:val="24"/>
        </w:rPr>
        <w:t>,” allowing time for state and federal historic preservation agencies to comment.</w:t>
      </w:r>
    </w:p>
    <w:p w14:paraId="7006BC1C" w14:textId="2893A7C1" w:rsidR="002E3A25" w:rsidRPr="00596CCB" w:rsidRDefault="002E3A25" w:rsidP="00596CCB">
      <w:pPr>
        <w:spacing w:after="0" w:line="240" w:lineRule="auto"/>
        <w:rPr>
          <w:rFonts w:cstheme="minorHAnsi"/>
          <w:sz w:val="24"/>
          <w:szCs w:val="24"/>
        </w:rPr>
      </w:pPr>
      <w:r w:rsidRPr="00596CCB">
        <w:rPr>
          <w:rFonts w:cstheme="minorHAnsi"/>
          <w:sz w:val="24"/>
          <w:szCs w:val="24"/>
        </w:rPr>
        <w:tab/>
      </w:r>
      <w:r w:rsidR="005D7441">
        <w:rPr>
          <w:rFonts w:cstheme="minorHAnsi"/>
          <w:sz w:val="24"/>
          <w:szCs w:val="24"/>
        </w:rPr>
        <w:t>Should any i</w:t>
      </w:r>
      <w:r w:rsidRPr="00596CCB">
        <w:rPr>
          <w:rFonts w:cstheme="minorHAnsi"/>
          <w:sz w:val="24"/>
          <w:szCs w:val="24"/>
        </w:rPr>
        <w:t xml:space="preserve">ntervenors in the Alaska LNG docket at FERC </w:t>
      </w:r>
      <w:r w:rsidR="005D7441">
        <w:rPr>
          <w:rFonts w:cstheme="minorHAnsi"/>
          <w:sz w:val="24"/>
          <w:szCs w:val="24"/>
        </w:rPr>
        <w:t>object to the authorization</w:t>
      </w:r>
      <w:r w:rsidR="00AE00AF">
        <w:rPr>
          <w:rFonts w:cstheme="minorHAnsi"/>
          <w:sz w:val="24"/>
          <w:szCs w:val="24"/>
        </w:rPr>
        <w:t xml:space="preserve"> or its conditions</w:t>
      </w:r>
      <w:r w:rsidR="005D7441">
        <w:rPr>
          <w:rFonts w:cstheme="minorHAnsi"/>
          <w:sz w:val="24"/>
          <w:szCs w:val="24"/>
        </w:rPr>
        <w:t xml:space="preserve">, they </w:t>
      </w:r>
      <w:r w:rsidRPr="00596CCB">
        <w:rPr>
          <w:rFonts w:cstheme="minorHAnsi"/>
          <w:sz w:val="24"/>
          <w:szCs w:val="24"/>
        </w:rPr>
        <w:t>may request a rehearing of the commission</w:t>
      </w:r>
      <w:r w:rsidR="00AE1ABF">
        <w:rPr>
          <w:rFonts w:cstheme="minorHAnsi"/>
          <w:sz w:val="24"/>
          <w:szCs w:val="24"/>
        </w:rPr>
        <w:t>’s</w:t>
      </w:r>
      <w:r w:rsidRPr="00596CCB">
        <w:rPr>
          <w:rFonts w:cstheme="minorHAnsi"/>
          <w:sz w:val="24"/>
          <w:szCs w:val="24"/>
        </w:rPr>
        <w:t xml:space="preserve"> decision.</w:t>
      </w:r>
      <w:r w:rsidR="0034498C">
        <w:rPr>
          <w:rFonts w:cstheme="minorHAnsi"/>
          <w:sz w:val="24"/>
          <w:szCs w:val="24"/>
        </w:rPr>
        <w:t xml:space="preserve"> </w:t>
      </w:r>
      <w:r w:rsidRPr="00596CCB">
        <w:rPr>
          <w:rFonts w:cstheme="minorHAnsi"/>
          <w:sz w:val="24"/>
          <w:szCs w:val="24"/>
        </w:rPr>
        <w:t xml:space="preserve"> </w:t>
      </w:r>
      <w:r w:rsidR="00595FA2">
        <w:rPr>
          <w:rFonts w:cstheme="minorHAnsi"/>
          <w:sz w:val="24"/>
          <w:szCs w:val="24"/>
        </w:rPr>
        <w:t>Intervenors</w:t>
      </w:r>
      <w:r w:rsidRPr="00596CCB">
        <w:rPr>
          <w:rFonts w:cstheme="minorHAnsi"/>
          <w:sz w:val="24"/>
          <w:szCs w:val="24"/>
        </w:rPr>
        <w:t xml:space="preserve"> include the Center for Biological Diversity, Northern Alaska Environmental Center, Sierra Club, National Parks Conservation Association, Chickaloon Native Village Traditional Council, the city of Valdez, Matanuska-Susitna Borough</w:t>
      </w:r>
      <w:r w:rsidR="0034498C">
        <w:rPr>
          <w:rFonts w:cstheme="minorHAnsi"/>
          <w:sz w:val="24"/>
          <w:szCs w:val="24"/>
        </w:rPr>
        <w:t>,</w:t>
      </w:r>
      <w:r w:rsidRPr="00596CCB">
        <w:rPr>
          <w:rFonts w:cstheme="minorHAnsi"/>
          <w:sz w:val="24"/>
          <w:szCs w:val="24"/>
        </w:rPr>
        <w:t xml:space="preserve"> and Kenai Peninsula Borough.</w:t>
      </w:r>
    </w:p>
    <w:p w14:paraId="30B9E04D" w14:textId="465ED28F" w:rsidR="00633A67" w:rsidRDefault="002E3A25" w:rsidP="00596CCB">
      <w:pPr>
        <w:spacing w:after="0" w:line="240" w:lineRule="auto"/>
        <w:ind w:firstLine="720"/>
        <w:rPr>
          <w:rFonts w:cstheme="minorHAnsi"/>
          <w:sz w:val="24"/>
          <w:szCs w:val="24"/>
        </w:rPr>
      </w:pPr>
      <w:r w:rsidRPr="00596CCB">
        <w:rPr>
          <w:rFonts w:cstheme="minorHAnsi"/>
          <w:sz w:val="24"/>
          <w:szCs w:val="24"/>
        </w:rPr>
        <w:t xml:space="preserve">After </w:t>
      </w:r>
      <w:r w:rsidR="007F6472">
        <w:rPr>
          <w:rFonts w:cstheme="minorHAnsi"/>
          <w:sz w:val="24"/>
          <w:szCs w:val="24"/>
        </w:rPr>
        <w:t>the</w:t>
      </w:r>
      <w:r w:rsidRPr="00596CCB">
        <w:rPr>
          <w:rFonts w:cstheme="minorHAnsi"/>
          <w:sz w:val="24"/>
          <w:szCs w:val="24"/>
        </w:rPr>
        <w:t xml:space="preserve"> rehearing</w:t>
      </w:r>
      <w:r w:rsidR="007F6472">
        <w:rPr>
          <w:rFonts w:cstheme="minorHAnsi"/>
          <w:sz w:val="24"/>
          <w:szCs w:val="24"/>
        </w:rPr>
        <w:t xml:space="preserve"> is denied or completed</w:t>
      </w:r>
      <w:r w:rsidRPr="00596CCB">
        <w:rPr>
          <w:rFonts w:cstheme="minorHAnsi"/>
          <w:sz w:val="24"/>
          <w:szCs w:val="24"/>
        </w:rPr>
        <w:t>, an intervenor can go to court to challenge FERC</w:t>
      </w:r>
      <w:r w:rsidR="00B32CEB">
        <w:rPr>
          <w:rFonts w:cstheme="minorHAnsi"/>
          <w:sz w:val="24"/>
          <w:szCs w:val="24"/>
        </w:rPr>
        <w:t>, as opponents are doing with the Oregon LNG project</w:t>
      </w:r>
      <w:r w:rsidRPr="00596CCB">
        <w:rPr>
          <w:rFonts w:cstheme="minorHAnsi"/>
          <w:sz w:val="24"/>
          <w:szCs w:val="24"/>
        </w:rPr>
        <w:t>.</w:t>
      </w:r>
    </w:p>
    <w:p w14:paraId="78AA7A48" w14:textId="3F220EB9" w:rsidR="00357D80" w:rsidRDefault="00357D80" w:rsidP="00357D80">
      <w:pPr>
        <w:spacing w:after="0" w:line="240" w:lineRule="auto"/>
        <w:rPr>
          <w:rFonts w:cstheme="minorHAnsi"/>
          <w:sz w:val="24"/>
          <w:szCs w:val="24"/>
        </w:rPr>
      </w:pPr>
    </w:p>
    <w:p w14:paraId="189B9EB5" w14:textId="00910239" w:rsidR="00357D80" w:rsidRPr="00357D80" w:rsidRDefault="00357D80" w:rsidP="00357D80">
      <w:pPr>
        <w:spacing w:after="0" w:line="240" w:lineRule="auto"/>
        <w:rPr>
          <w:rFonts w:cstheme="minorHAnsi"/>
          <w:b/>
          <w:bCs/>
          <w:sz w:val="24"/>
          <w:szCs w:val="24"/>
        </w:rPr>
      </w:pPr>
      <w:r w:rsidRPr="00357D80">
        <w:rPr>
          <w:rFonts w:cstheme="minorHAnsi"/>
          <w:b/>
          <w:bCs/>
          <w:sz w:val="24"/>
          <w:szCs w:val="24"/>
        </w:rPr>
        <w:t>GREENHOUSE GAS EMISSIONS</w:t>
      </w:r>
    </w:p>
    <w:p w14:paraId="560EE8E5" w14:textId="77777777" w:rsidR="00357D80" w:rsidRPr="00596CCB" w:rsidRDefault="00357D80" w:rsidP="00357D80">
      <w:pPr>
        <w:spacing w:after="0" w:line="240" w:lineRule="auto"/>
        <w:rPr>
          <w:rFonts w:cstheme="minorHAnsi"/>
          <w:sz w:val="24"/>
          <w:szCs w:val="24"/>
        </w:rPr>
      </w:pPr>
    </w:p>
    <w:p w14:paraId="06CC6C3D" w14:textId="13DF3209" w:rsidR="00E656E6" w:rsidRPr="00596CCB" w:rsidRDefault="005D7441" w:rsidP="005D7441">
      <w:pPr>
        <w:spacing w:after="0" w:line="240" w:lineRule="auto"/>
        <w:ind w:firstLine="720"/>
        <w:rPr>
          <w:rFonts w:cstheme="minorHAnsi"/>
          <w:sz w:val="24"/>
          <w:szCs w:val="24"/>
        </w:rPr>
      </w:pPr>
      <w:r>
        <w:rPr>
          <w:rFonts w:cstheme="minorHAnsi"/>
          <w:sz w:val="24"/>
          <w:szCs w:val="24"/>
        </w:rPr>
        <w:t xml:space="preserve">One of the major </w:t>
      </w:r>
      <w:r w:rsidR="00BD653C">
        <w:rPr>
          <w:rFonts w:cstheme="minorHAnsi"/>
          <w:sz w:val="24"/>
          <w:szCs w:val="24"/>
        </w:rPr>
        <w:t>complaints by</w:t>
      </w:r>
      <w:r>
        <w:rPr>
          <w:rFonts w:cstheme="minorHAnsi"/>
          <w:sz w:val="24"/>
          <w:szCs w:val="24"/>
        </w:rPr>
        <w:t xml:space="preserve"> national opponents of the Alaska project — same as with almost all U.S. LNG export terminals — </w:t>
      </w:r>
      <w:r w:rsidR="00AE6E2A">
        <w:rPr>
          <w:rFonts w:cstheme="minorHAnsi"/>
          <w:sz w:val="24"/>
          <w:szCs w:val="24"/>
        </w:rPr>
        <w:t xml:space="preserve">is the lack of consideration for </w:t>
      </w:r>
      <w:r>
        <w:rPr>
          <w:rFonts w:cstheme="minorHAnsi"/>
          <w:sz w:val="24"/>
          <w:szCs w:val="24"/>
        </w:rPr>
        <w:t xml:space="preserve">greenhouse gas emissions from consumption of the fuel at the receiving end. </w:t>
      </w:r>
      <w:r w:rsidR="0034498C">
        <w:rPr>
          <w:rFonts w:cstheme="minorHAnsi"/>
          <w:sz w:val="24"/>
          <w:szCs w:val="24"/>
        </w:rPr>
        <w:t xml:space="preserve"> </w:t>
      </w:r>
      <w:r w:rsidR="00E656E6" w:rsidRPr="00596CCB">
        <w:rPr>
          <w:rFonts w:cstheme="minorHAnsi"/>
          <w:sz w:val="24"/>
          <w:szCs w:val="24"/>
        </w:rPr>
        <w:t>The commission rejected th</w:t>
      </w:r>
      <w:r>
        <w:rPr>
          <w:rFonts w:cstheme="minorHAnsi"/>
          <w:sz w:val="24"/>
          <w:szCs w:val="24"/>
        </w:rPr>
        <w:t>at</w:t>
      </w:r>
      <w:r w:rsidR="00E656E6" w:rsidRPr="00596CCB">
        <w:rPr>
          <w:rFonts w:cstheme="minorHAnsi"/>
          <w:sz w:val="24"/>
          <w:szCs w:val="24"/>
        </w:rPr>
        <w:t xml:space="preserve"> challenge </w:t>
      </w:r>
      <w:r>
        <w:rPr>
          <w:rFonts w:cstheme="minorHAnsi"/>
          <w:sz w:val="24"/>
          <w:szCs w:val="24"/>
        </w:rPr>
        <w:t>for</w:t>
      </w:r>
      <w:r w:rsidR="00E656E6" w:rsidRPr="00596CCB">
        <w:rPr>
          <w:rFonts w:cstheme="minorHAnsi"/>
          <w:sz w:val="24"/>
          <w:szCs w:val="24"/>
        </w:rPr>
        <w:t xml:space="preserve"> </w:t>
      </w:r>
      <w:r>
        <w:rPr>
          <w:rFonts w:cstheme="minorHAnsi"/>
          <w:sz w:val="24"/>
          <w:szCs w:val="24"/>
        </w:rPr>
        <w:t xml:space="preserve">the Alaska LNG </w:t>
      </w:r>
      <w:r w:rsidR="00E656E6" w:rsidRPr="00596CCB">
        <w:rPr>
          <w:rFonts w:cstheme="minorHAnsi"/>
          <w:sz w:val="24"/>
          <w:szCs w:val="24"/>
        </w:rPr>
        <w:t>project.</w:t>
      </w:r>
      <w:r w:rsidR="0034498C">
        <w:rPr>
          <w:rFonts w:cstheme="minorHAnsi"/>
          <w:sz w:val="24"/>
          <w:szCs w:val="24"/>
        </w:rPr>
        <w:t xml:space="preserve"> </w:t>
      </w:r>
      <w:r w:rsidR="00E656E6" w:rsidRPr="00596CCB">
        <w:rPr>
          <w:rFonts w:cstheme="minorHAnsi"/>
          <w:sz w:val="24"/>
          <w:szCs w:val="24"/>
        </w:rPr>
        <w:t xml:space="preserve"> “The end-use of the LNG is unknown and … the commission does not have the authority over</w:t>
      </w:r>
      <w:r>
        <w:rPr>
          <w:rFonts w:cstheme="minorHAnsi"/>
          <w:sz w:val="24"/>
          <w:szCs w:val="24"/>
        </w:rPr>
        <w:t xml:space="preserve"> </w:t>
      </w:r>
      <w:r w:rsidR="00E656E6" w:rsidRPr="00596CCB">
        <w:rPr>
          <w:rFonts w:cstheme="minorHAnsi"/>
          <w:sz w:val="24"/>
          <w:szCs w:val="24"/>
        </w:rPr>
        <w:t>and need not address the effects o</w:t>
      </w:r>
      <w:r>
        <w:rPr>
          <w:rFonts w:cstheme="minorHAnsi"/>
          <w:sz w:val="24"/>
          <w:szCs w:val="24"/>
        </w:rPr>
        <w:t xml:space="preserve">f </w:t>
      </w:r>
      <w:r w:rsidR="00E656E6" w:rsidRPr="00596CCB">
        <w:rPr>
          <w:rFonts w:cstheme="minorHAnsi"/>
          <w:sz w:val="24"/>
          <w:szCs w:val="24"/>
        </w:rPr>
        <w:t>the anticipated export of the gas</w:t>
      </w:r>
      <w:r>
        <w:rPr>
          <w:rFonts w:cstheme="minorHAnsi"/>
          <w:sz w:val="24"/>
          <w:szCs w:val="24"/>
        </w:rPr>
        <w:t>,” the FERC order said.</w:t>
      </w:r>
    </w:p>
    <w:p w14:paraId="550B14AA" w14:textId="6F52E807" w:rsidR="005D7441" w:rsidRDefault="00922D89" w:rsidP="005D7441">
      <w:pPr>
        <w:spacing w:after="0" w:line="240" w:lineRule="auto"/>
        <w:ind w:firstLine="720"/>
        <w:rPr>
          <w:rFonts w:cstheme="minorHAnsi"/>
          <w:sz w:val="24"/>
          <w:szCs w:val="24"/>
        </w:rPr>
      </w:pPr>
      <w:r>
        <w:rPr>
          <w:rFonts w:cstheme="minorHAnsi"/>
          <w:sz w:val="24"/>
          <w:szCs w:val="24"/>
        </w:rPr>
        <w:t>“T</w:t>
      </w:r>
      <w:r w:rsidRPr="00596CCB">
        <w:rPr>
          <w:rFonts w:cstheme="minorHAnsi"/>
          <w:sz w:val="24"/>
          <w:szCs w:val="24"/>
        </w:rPr>
        <w:t xml:space="preserve">he </w:t>
      </w:r>
      <w:r>
        <w:rPr>
          <w:rFonts w:cstheme="minorHAnsi"/>
          <w:sz w:val="24"/>
          <w:szCs w:val="24"/>
        </w:rPr>
        <w:t>c</w:t>
      </w:r>
      <w:r w:rsidRPr="00596CCB">
        <w:rPr>
          <w:rFonts w:cstheme="minorHAnsi"/>
          <w:sz w:val="24"/>
          <w:szCs w:val="24"/>
        </w:rPr>
        <w:t>ommission once again refuses to consider the consequences its actions have for climate change</w:t>
      </w:r>
      <w:r>
        <w:rPr>
          <w:rFonts w:cstheme="minorHAnsi"/>
          <w:sz w:val="24"/>
          <w:szCs w:val="24"/>
        </w:rPr>
        <w:t xml:space="preserve">,” </w:t>
      </w:r>
      <w:r w:rsidR="005D7441">
        <w:rPr>
          <w:rFonts w:cstheme="minorHAnsi"/>
          <w:sz w:val="24"/>
          <w:szCs w:val="24"/>
        </w:rPr>
        <w:t>Commissioner Richard Glick, a frequent critic of LNG project approvals</w:t>
      </w:r>
      <w:r w:rsidR="00404429">
        <w:rPr>
          <w:rFonts w:cstheme="minorHAnsi"/>
          <w:sz w:val="24"/>
          <w:szCs w:val="24"/>
        </w:rPr>
        <w:t>, wrote in a dissenting opinion</w:t>
      </w:r>
      <w:r w:rsidR="005D7441">
        <w:rPr>
          <w:rFonts w:cstheme="minorHAnsi"/>
          <w:sz w:val="24"/>
          <w:szCs w:val="24"/>
        </w:rPr>
        <w:t>.</w:t>
      </w:r>
    </w:p>
    <w:p w14:paraId="12551699" w14:textId="2398D020" w:rsidR="005D7441" w:rsidRPr="00596CCB" w:rsidRDefault="005D7441" w:rsidP="005D7441">
      <w:pPr>
        <w:spacing w:after="0" w:line="240" w:lineRule="auto"/>
        <w:ind w:firstLine="720"/>
        <w:rPr>
          <w:rFonts w:eastAsia="TimesNewRomanPSMT" w:cstheme="minorHAnsi"/>
          <w:sz w:val="24"/>
          <w:szCs w:val="24"/>
        </w:rPr>
      </w:pPr>
      <w:r w:rsidRPr="00596CCB">
        <w:rPr>
          <w:rFonts w:cstheme="minorHAnsi"/>
          <w:sz w:val="24"/>
          <w:szCs w:val="24"/>
        </w:rPr>
        <w:t xml:space="preserve">“The </w:t>
      </w:r>
      <w:r>
        <w:rPr>
          <w:rFonts w:cstheme="minorHAnsi"/>
          <w:sz w:val="24"/>
          <w:szCs w:val="24"/>
        </w:rPr>
        <w:t>c</w:t>
      </w:r>
      <w:r w:rsidRPr="00596CCB">
        <w:rPr>
          <w:rFonts w:cstheme="minorHAnsi"/>
          <w:sz w:val="24"/>
          <w:szCs w:val="24"/>
        </w:rPr>
        <w:t xml:space="preserve">ommission steadfastly refuses to assess whether the impact of the </w:t>
      </w:r>
      <w:r>
        <w:rPr>
          <w:rFonts w:eastAsia="TimesNewRomanPSMT" w:cstheme="minorHAnsi"/>
          <w:sz w:val="24"/>
          <w:szCs w:val="24"/>
        </w:rPr>
        <w:t>p</w:t>
      </w:r>
      <w:r w:rsidRPr="00596CCB">
        <w:rPr>
          <w:rFonts w:eastAsia="TimesNewRomanPSMT" w:cstheme="minorHAnsi"/>
          <w:sz w:val="24"/>
          <w:szCs w:val="24"/>
        </w:rPr>
        <w:t>roject’s greenhouse gas (GHG)</w:t>
      </w:r>
      <w:r>
        <w:rPr>
          <w:rFonts w:eastAsia="TimesNewRomanPSMT" w:cstheme="minorHAnsi"/>
          <w:sz w:val="24"/>
          <w:szCs w:val="24"/>
        </w:rPr>
        <w:t xml:space="preserve"> </w:t>
      </w:r>
      <w:r w:rsidRPr="00596CCB">
        <w:rPr>
          <w:rFonts w:eastAsia="TimesNewRomanPSMT" w:cstheme="minorHAnsi"/>
          <w:sz w:val="24"/>
          <w:szCs w:val="24"/>
        </w:rPr>
        <w:t>emissions on climate change is significant</w:t>
      </w:r>
      <w:r w:rsidRPr="00596CCB">
        <w:rPr>
          <w:rFonts w:cstheme="minorHAnsi"/>
          <w:sz w:val="24"/>
          <w:szCs w:val="24"/>
        </w:rPr>
        <w:t>.</w:t>
      </w:r>
      <w:r>
        <w:rPr>
          <w:rFonts w:cstheme="minorHAnsi"/>
          <w:sz w:val="24"/>
          <w:szCs w:val="24"/>
        </w:rPr>
        <w:t xml:space="preserve"> … </w:t>
      </w:r>
      <w:r w:rsidRPr="00596CCB">
        <w:rPr>
          <w:rFonts w:eastAsia="TimesNewRomanPSMT" w:cstheme="minorHAnsi"/>
          <w:sz w:val="24"/>
          <w:szCs w:val="24"/>
        </w:rPr>
        <w:t xml:space="preserve">That refusal to assess the significance of the </w:t>
      </w:r>
      <w:r>
        <w:rPr>
          <w:rFonts w:eastAsia="TimesNewRomanPSMT" w:cstheme="minorHAnsi"/>
          <w:sz w:val="24"/>
          <w:szCs w:val="24"/>
        </w:rPr>
        <w:t>p</w:t>
      </w:r>
      <w:r w:rsidRPr="00596CCB">
        <w:rPr>
          <w:rFonts w:eastAsia="TimesNewRomanPSMT" w:cstheme="minorHAnsi"/>
          <w:sz w:val="24"/>
          <w:szCs w:val="24"/>
        </w:rPr>
        <w:t xml:space="preserve">roject’s contribution to the </w:t>
      </w:r>
      <w:r w:rsidRPr="00596CCB">
        <w:rPr>
          <w:rFonts w:cstheme="minorHAnsi"/>
          <w:sz w:val="24"/>
          <w:szCs w:val="24"/>
        </w:rPr>
        <w:t xml:space="preserve">harm caused by climate change is what allows the </w:t>
      </w:r>
      <w:r>
        <w:rPr>
          <w:rFonts w:cstheme="minorHAnsi"/>
          <w:sz w:val="24"/>
          <w:szCs w:val="24"/>
        </w:rPr>
        <w:t>c</w:t>
      </w:r>
      <w:r w:rsidRPr="00596CCB">
        <w:rPr>
          <w:rFonts w:cstheme="minorHAnsi"/>
          <w:sz w:val="24"/>
          <w:szCs w:val="24"/>
        </w:rPr>
        <w:t xml:space="preserve">ommission to perfunctorily conclude that the environmental impacts associated with the </w:t>
      </w:r>
      <w:r>
        <w:rPr>
          <w:rFonts w:cstheme="minorHAnsi"/>
          <w:sz w:val="24"/>
          <w:szCs w:val="24"/>
        </w:rPr>
        <w:t>p</w:t>
      </w:r>
      <w:r w:rsidRPr="00596CCB">
        <w:rPr>
          <w:rFonts w:cstheme="minorHAnsi"/>
          <w:sz w:val="24"/>
          <w:szCs w:val="24"/>
        </w:rPr>
        <w:t>ro</w:t>
      </w:r>
      <w:r w:rsidRPr="00596CCB">
        <w:rPr>
          <w:rFonts w:eastAsia="TimesNewRomanPSMT" w:cstheme="minorHAnsi"/>
          <w:sz w:val="24"/>
          <w:szCs w:val="24"/>
        </w:rPr>
        <w:t xml:space="preserve">ject are </w:t>
      </w:r>
      <w:r>
        <w:rPr>
          <w:rFonts w:eastAsia="TimesNewRomanPSMT" w:cstheme="minorHAnsi"/>
          <w:sz w:val="24"/>
          <w:szCs w:val="24"/>
        </w:rPr>
        <w:t>‘</w:t>
      </w:r>
      <w:r w:rsidRPr="00596CCB">
        <w:rPr>
          <w:rFonts w:eastAsia="TimesNewRomanPSMT" w:cstheme="minorHAnsi"/>
          <w:sz w:val="24"/>
          <w:szCs w:val="24"/>
        </w:rPr>
        <w:t>acceptable</w:t>
      </w:r>
      <w:r w:rsidR="00AE6E2A">
        <w:rPr>
          <w:rFonts w:eastAsia="TimesNewRomanPSMT" w:cstheme="minorHAnsi"/>
          <w:sz w:val="24"/>
          <w:szCs w:val="24"/>
        </w:rPr>
        <w:t>,’” Glick wrote.</w:t>
      </w:r>
    </w:p>
    <w:p w14:paraId="4BBF1CD1" w14:textId="3A43836B" w:rsidR="005D7441" w:rsidRPr="00596CCB" w:rsidRDefault="005D7441" w:rsidP="005D7441">
      <w:pPr>
        <w:spacing w:after="0" w:line="240" w:lineRule="auto"/>
        <w:rPr>
          <w:rFonts w:cstheme="minorHAnsi"/>
          <w:sz w:val="24"/>
          <w:szCs w:val="24"/>
        </w:rPr>
      </w:pPr>
      <w:r>
        <w:rPr>
          <w:rFonts w:eastAsia="TimesNewRomanPSMT" w:cstheme="minorHAnsi"/>
          <w:sz w:val="24"/>
          <w:szCs w:val="24"/>
        </w:rPr>
        <w:lastRenderedPageBreak/>
        <w:tab/>
      </w:r>
      <w:r w:rsidR="00404429">
        <w:rPr>
          <w:rFonts w:eastAsia="TimesNewRomanPSMT" w:cstheme="minorHAnsi"/>
          <w:sz w:val="24"/>
          <w:szCs w:val="24"/>
        </w:rPr>
        <w:t xml:space="preserve">In a </w:t>
      </w:r>
      <w:r w:rsidR="00AE6E2A">
        <w:rPr>
          <w:rFonts w:eastAsia="TimesNewRomanPSMT" w:cstheme="minorHAnsi"/>
          <w:sz w:val="24"/>
          <w:szCs w:val="24"/>
        </w:rPr>
        <w:t>concurring</w:t>
      </w:r>
      <w:r w:rsidR="00404429">
        <w:rPr>
          <w:rFonts w:eastAsia="TimesNewRomanPSMT" w:cstheme="minorHAnsi"/>
          <w:sz w:val="24"/>
          <w:szCs w:val="24"/>
        </w:rPr>
        <w:t xml:space="preserve"> opinion with the majority</w:t>
      </w:r>
      <w:r w:rsidR="00922D89">
        <w:rPr>
          <w:rFonts w:eastAsia="TimesNewRomanPSMT" w:cstheme="minorHAnsi"/>
          <w:sz w:val="24"/>
          <w:szCs w:val="24"/>
        </w:rPr>
        <w:t xml:space="preserve"> approval of Alaska LNG</w:t>
      </w:r>
      <w:r w:rsidR="00404429">
        <w:rPr>
          <w:rFonts w:eastAsia="TimesNewRomanPSMT" w:cstheme="minorHAnsi"/>
          <w:sz w:val="24"/>
          <w:szCs w:val="24"/>
        </w:rPr>
        <w:t xml:space="preserve">, Commissioner Bernard McNamee took exception with Glick’s </w:t>
      </w:r>
      <w:r w:rsidR="00AE6E2A">
        <w:rPr>
          <w:rFonts w:eastAsia="TimesNewRomanPSMT" w:cstheme="minorHAnsi"/>
          <w:sz w:val="24"/>
          <w:szCs w:val="24"/>
        </w:rPr>
        <w:t>statements</w:t>
      </w:r>
      <w:r w:rsidR="00404429">
        <w:rPr>
          <w:rFonts w:eastAsia="TimesNewRomanPSMT" w:cstheme="minorHAnsi"/>
          <w:sz w:val="24"/>
          <w:szCs w:val="24"/>
        </w:rPr>
        <w:t>.</w:t>
      </w:r>
      <w:r w:rsidR="0034498C">
        <w:rPr>
          <w:rFonts w:eastAsia="TimesNewRomanPSMT" w:cstheme="minorHAnsi"/>
          <w:sz w:val="24"/>
          <w:szCs w:val="24"/>
        </w:rPr>
        <w:t xml:space="preserve"> </w:t>
      </w:r>
      <w:r w:rsidR="00404429">
        <w:rPr>
          <w:rFonts w:eastAsia="TimesNewRomanPSMT" w:cstheme="minorHAnsi"/>
          <w:sz w:val="24"/>
          <w:szCs w:val="24"/>
        </w:rPr>
        <w:t xml:space="preserve"> “The c</w:t>
      </w:r>
      <w:r w:rsidRPr="00596CCB">
        <w:rPr>
          <w:rFonts w:cstheme="minorHAnsi"/>
          <w:sz w:val="24"/>
          <w:szCs w:val="24"/>
        </w:rPr>
        <w:t>ommission has no reasoned basis to determine whether GHG emissions will have a significant effect on climate change nor the authority to establish its own basis for making such a determination</w:t>
      </w:r>
      <w:r w:rsidR="00404429">
        <w:rPr>
          <w:rFonts w:cstheme="minorHAnsi"/>
          <w:sz w:val="24"/>
          <w:szCs w:val="24"/>
        </w:rPr>
        <w:t>,” he wrote.</w:t>
      </w:r>
    </w:p>
    <w:p w14:paraId="7D568B9D" w14:textId="55661847" w:rsidR="005D7441" w:rsidRPr="00596CCB" w:rsidRDefault="005D7441" w:rsidP="00404429">
      <w:pPr>
        <w:spacing w:after="0" w:line="240" w:lineRule="auto"/>
        <w:ind w:firstLine="720"/>
        <w:rPr>
          <w:rFonts w:cstheme="minorHAnsi"/>
          <w:sz w:val="24"/>
          <w:szCs w:val="24"/>
        </w:rPr>
      </w:pPr>
      <w:r w:rsidRPr="00596CCB">
        <w:rPr>
          <w:rFonts w:cstheme="minorHAnsi"/>
          <w:sz w:val="24"/>
          <w:szCs w:val="24"/>
        </w:rPr>
        <w:t xml:space="preserve">“Further, the </w:t>
      </w:r>
      <w:r w:rsidR="00404429">
        <w:rPr>
          <w:rFonts w:cstheme="minorHAnsi"/>
          <w:sz w:val="24"/>
          <w:szCs w:val="24"/>
        </w:rPr>
        <w:t>c</w:t>
      </w:r>
      <w:r w:rsidRPr="00596CCB">
        <w:rPr>
          <w:rFonts w:cstheme="minorHAnsi"/>
          <w:sz w:val="24"/>
          <w:szCs w:val="24"/>
        </w:rPr>
        <w:t>ommission is not positioned to unilaterally establish a standard for determining whether GHG emissions will significantly affect the environment when there is neither federal guidance nor an accepted scientific consensus on these matters</w:t>
      </w:r>
      <w:r w:rsidR="00404429">
        <w:rPr>
          <w:rFonts w:cstheme="minorHAnsi"/>
          <w:sz w:val="24"/>
          <w:szCs w:val="24"/>
        </w:rPr>
        <w:t>,</w:t>
      </w:r>
      <w:r w:rsidRPr="00596CCB">
        <w:rPr>
          <w:rFonts w:cstheme="minorHAnsi"/>
          <w:sz w:val="24"/>
          <w:szCs w:val="24"/>
        </w:rPr>
        <w:t>”</w:t>
      </w:r>
      <w:r w:rsidR="00404429">
        <w:rPr>
          <w:rFonts w:cstheme="minorHAnsi"/>
          <w:sz w:val="24"/>
          <w:szCs w:val="24"/>
        </w:rPr>
        <w:t xml:space="preserve"> McNamee wrote.</w:t>
      </w:r>
    </w:p>
    <w:p w14:paraId="00F19529" w14:textId="3F6ADE83" w:rsidR="00D84E10" w:rsidRDefault="00D84E10" w:rsidP="00D84E10">
      <w:pPr>
        <w:spacing w:after="0" w:line="240" w:lineRule="auto"/>
        <w:ind w:firstLine="720"/>
        <w:rPr>
          <w:rFonts w:cstheme="minorHAnsi"/>
          <w:sz w:val="24"/>
          <w:szCs w:val="24"/>
        </w:rPr>
      </w:pPr>
      <w:r>
        <w:rPr>
          <w:rFonts w:cstheme="minorHAnsi"/>
          <w:sz w:val="24"/>
          <w:szCs w:val="24"/>
        </w:rPr>
        <w:t xml:space="preserve">Glick’s objections also focused on the project’s potential harm to wildlife. </w:t>
      </w:r>
      <w:r w:rsidR="0034498C">
        <w:rPr>
          <w:rFonts w:cstheme="minorHAnsi"/>
          <w:sz w:val="24"/>
          <w:szCs w:val="24"/>
        </w:rPr>
        <w:t xml:space="preserve"> </w:t>
      </w:r>
      <w:r>
        <w:rPr>
          <w:rFonts w:cstheme="minorHAnsi"/>
          <w:sz w:val="24"/>
          <w:szCs w:val="24"/>
        </w:rPr>
        <w:t>“T</w:t>
      </w:r>
      <w:r w:rsidRPr="00596CCB">
        <w:rPr>
          <w:rFonts w:cstheme="minorHAnsi"/>
          <w:sz w:val="24"/>
          <w:szCs w:val="24"/>
        </w:rPr>
        <w:t xml:space="preserve">he </w:t>
      </w:r>
      <w:r>
        <w:rPr>
          <w:rFonts w:cstheme="minorHAnsi"/>
          <w:sz w:val="24"/>
          <w:szCs w:val="24"/>
        </w:rPr>
        <w:t>c</w:t>
      </w:r>
      <w:r w:rsidRPr="00596CCB">
        <w:rPr>
          <w:rFonts w:cstheme="minorHAnsi"/>
          <w:sz w:val="24"/>
          <w:szCs w:val="24"/>
        </w:rPr>
        <w:t xml:space="preserve">ommission concludes that the </w:t>
      </w:r>
      <w:r>
        <w:rPr>
          <w:rFonts w:cstheme="minorHAnsi"/>
          <w:sz w:val="24"/>
          <w:szCs w:val="24"/>
        </w:rPr>
        <w:t>p</w:t>
      </w:r>
      <w:r w:rsidRPr="00596CCB">
        <w:rPr>
          <w:rFonts w:cstheme="minorHAnsi"/>
          <w:sz w:val="24"/>
          <w:szCs w:val="24"/>
        </w:rPr>
        <w:t>roject will result in several significant, and often permanent, adverse impacts on the environment</w:t>
      </w:r>
      <w:r>
        <w:rPr>
          <w:rFonts w:cstheme="minorHAnsi"/>
          <w:sz w:val="24"/>
          <w:szCs w:val="24"/>
        </w:rPr>
        <w:t>,” he wrote.</w:t>
      </w:r>
      <w:r w:rsidR="0034498C">
        <w:rPr>
          <w:rFonts w:cstheme="minorHAnsi"/>
          <w:sz w:val="24"/>
          <w:szCs w:val="24"/>
        </w:rPr>
        <w:t xml:space="preserve"> </w:t>
      </w:r>
      <w:r>
        <w:rPr>
          <w:rFonts w:cstheme="minorHAnsi"/>
          <w:sz w:val="24"/>
          <w:szCs w:val="24"/>
        </w:rPr>
        <w:t xml:space="preserve"> “</w:t>
      </w:r>
      <w:r w:rsidRPr="00596CCB">
        <w:rPr>
          <w:rFonts w:cstheme="minorHAnsi"/>
          <w:sz w:val="24"/>
          <w:szCs w:val="24"/>
        </w:rPr>
        <w:t xml:space="preserve">The </w:t>
      </w:r>
      <w:r>
        <w:rPr>
          <w:rFonts w:cstheme="minorHAnsi"/>
          <w:sz w:val="24"/>
          <w:szCs w:val="24"/>
        </w:rPr>
        <w:t>p</w:t>
      </w:r>
      <w:r w:rsidRPr="00596CCB">
        <w:rPr>
          <w:rFonts w:cstheme="minorHAnsi"/>
          <w:sz w:val="24"/>
          <w:szCs w:val="24"/>
        </w:rPr>
        <w:t>roject is expected to adversely affect six endangered species including polar bears, seals</w:t>
      </w:r>
      <w:r w:rsidR="0034498C">
        <w:rPr>
          <w:rFonts w:cstheme="minorHAnsi"/>
          <w:sz w:val="24"/>
          <w:szCs w:val="24"/>
        </w:rPr>
        <w:t>,</w:t>
      </w:r>
      <w:r w:rsidRPr="00596CCB">
        <w:rPr>
          <w:rFonts w:cstheme="minorHAnsi"/>
          <w:sz w:val="24"/>
          <w:szCs w:val="24"/>
        </w:rPr>
        <w:t xml:space="preserve"> and whales. </w:t>
      </w:r>
      <w:r w:rsidR="0034498C">
        <w:rPr>
          <w:rFonts w:cstheme="minorHAnsi"/>
          <w:sz w:val="24"/>
          <w:szCs w:val="24"/>
        </w:rPr>
        <w:t xml:space="preserve"> </w:t>
      </w:r>
      <w:r w:rsidRPr="00596CCB">
        <w:rPr>
          <w:rFonts w:cstheme="minorHAnsi"/>
          <w:sz w:val="24"/>
          <w:szCs w:val="24"/>
        </w:rPr>
        <w:t xml:space="preserve">In addition, even with mitigation measures, the </w:t>
      </w:r>
      <w:r>
        <w:rPr>
          <w:rFonts w:cstheme="minorHAnsi"/>
          <w:sz w:val="24"/>
          <w:szCs w:val="24"/>
        </w:rPr>
        <w:t>p</w:t>
      </w:r>
      <w:r w:rsidRPr="00596CCB">
        <w:rPr>
          <w:rFonts w:cstheme="minorHAnsi"/>
          <w:sz w:val="24"/>
          <w:szCs w:val="24"/>
        </w:rPr>
        <w:t>roject is expected to have a significant adverse impact on the Central Artic Herd of caribou, permafrost, forest, and air quality in areas such as Denali National Park.</w:t>
      </w:r>
      <w:r>
        <w:rPr>
          <w:rFonts w:cstheme="minorHAnsi"/>
          <w:sz w:val="24"/>
          <w:szCs w:val="24"/>
        </w:rPr>
        <w:t>”</w:t>
      </w:r>
    </w:p>
    <w:p w14:paraId="01540FE8" w14:textId="10F2E13F" w:rsidR="00000DB1" w:rsidRDefault="00000DB1" w:rsidP="00000DB1">
      <w:pPr>
        <w:spacing w:after="0" w:line="240" w:lineRule="auto"/>
        <w:rPr>
          <w:rFonts w:cstheme="minorHAnsi"/>
          <w:sz w:val="24"/>
          <w:szCs w:val="24"/>
        </w:rPr>
      </w:pPr>
    </w:p>
    <w:p w14:paraId="50B7D693" w14:textId="0A69E7EE" w:rsidR="00000DB1" w:rsidRPr="00000DB1" w:rsidRDefault="00000DB1" w:rsidP="00000DB1">
      <w:pPr>
        <w:spacing w:after="0" w:line="240" w:lineRule="auto"/>
        <w:rPr>
          <w:rFonts w:cstheme="minorHAnsi"/>
          <w:b/>
          <w:bCs/>
          <w:sz w:val="24"/>
          <w:szCs w:val="24"/>
        </w:rPr>
      </w:pPr>
      <w:r w:rsidRPr="00000DB1">
        <w:rPr>
          <w:rFonts w:cstheme="minorHAnsi"/>
          <w:b/>
          <w:bCs/>
          <w:sz w:val="24"/>
          <w:szCs w:val="24"/>
        </w:rPr>
        <w:t>LONG LIST OF PROPOSED U.S. LNG PROJECTS</w:t>
      </w:r>
    </w:p>
    <w:p w14:paraId="1BF34A37" w14:textId="77777777" w:rsidR="00000DB1" w:rsidRDefault="00000DB1" w:rsidP="00000DB1">
      <w:pPr>
        <w:spacing w:after="0" w:line="240" w:lineRule="auto"/>
        <w:rPr>
          <w:rFonts w:cstheme="minorHAnsi"/>
          <w:sz w:val="24"/>
          <w:szCs w:val="24"/>
        </w:rPr>
      </w:pPr>
    </w:p>
    <w:p w14:paraId="25C70B5D" w14:textId="0435BC26" w:rsidR="00226E6A" w:rsidRPr="00226E6A" w:rsidRDefault="00226E6A" w:rsidP="00D84E10">
      <w:pPr>
        <w:spacing w:after="0" w:line="240" w:lineRule="auto"/>
        <w:ind w:firstLine="720"/>
        <w:rPr>
          <w:rFonts w:cstheme="minorHAnsi"/>
          <w:color w:val="333333"/>
          <w:sz w:val="24"/>
          <w:szCs w:val="24"/>
        </w:rPr>
      </w:pPr>
      <w:r w:rsidRPr="00226E6A">
        <w:rPr>
          <w:rFonts w:cstheme="minorHAnsi"/>
          <w:sz w:val="24"/>
          <w:szCs w:val="24"/>
        </w:rPr>
        <w:t xml:space="preserve">In his opening remarks at the start of the FERC meeting where </w:t>
      </w:r>
      <w:r w:rsidR="00AE6E2A">
        <w:rPr>
          <w:rFonts w:cstheme="minorHAnsi"/>
          <w:sz w:val="24"/>
          <w:szCs w:val="24"/>
        </w:rPr>
        <w:t xml:space="preserve">the </w:t>
      </w:r>
      <w:r w:rsidRPr="00226E6A">
        <w:rPr>
          <w:rFonts w:cstheme="minorHAnsi"/>
          <w:sz w:val="24"/>
          <w:szCs w:val="24"/>
        </w:rPr>
        <w:t xml:space="preserve">Alaska LNG </w:t>
      </w:r>
      <w:r w:rsidR="00AE6E2A">
        <w:rPr>
          <w:rFonts w:cstheme="minorHAnsi"/>
          <w:sz w:val="24"/>
          <w:szCs w:val="24"/>
        </w:rPr>
        <w:t xml:space="preserve">project </w:t>
      </w:r>
      <w:r w:rsidRPr="00226E6A">
        <w:rPr>
          <w:rFonts w:cstheme="minorHAnsi"/>
          <w:sz w:val="24"/>
          <w:szCs w:val="24"/>
        </w:rPr>
        <w:t xml:space="preserve">was authorized, Chair Neil Chatterjee made no mention of the </w:t>
      </w:r>
      <w:r w:rsidR="00BD653C">
        <w:rPr>
          <w:rFonts w:cstheme="minorHAnsi"/>
          <w:sz w:val="24"/>
          <w:szCs w:val="24"/>
        </w:rPr>
        <w:t xml:space="preserve">debate over </w:t>
      </w:r>
      <w:r w:rsidRPr="00226E6A">
        <w:rPr>
          <w:rFonts w:cstheme="minorHAnsi"/>
          <w:sz w:val="24"/>
          <w:szCs w:val="24"/>
        </w:rPr>
        <w:t xml:space="preserve">greenhouse gases. </w:t>
      </w:r>
      <w:r w:rsidR="0034498C">
        <w:rPr>
          <w:rFonts w:cstheme="minorHAnsi"/>
          <w:sz w:val="24"/>
          <w:szCs w:val="24"/>
        </w:rPr>
        <w:t xml:space="preserve"> </w:t>
      </w:r>
      <w:r w:rsidRPr="00226E6A">
        <w:rPr>
          <w:rFonts w:cstheme="minorHAnsi"/>
          <w:sz w:val="24"/>
          <w:szCs w:val="24"/>
        </w:rPr>
        <w:t xml:space="preserve">He </w:t>
      </w:r>
      <w:r w:rsidR="00AE6E2A">
        <w:rPr>
          <w:rFonts w:cstheme="minorHAnsi"/>
          <w:sz w:val="24"/>
          <w:szCs w:val="24"/>
        </w:rPr>
        <w:t>said</w:t>
      </w:r>
      <w:r w:rsidRPr="00226E6A">
        <w:rPr>
          <w:rFonts w:cstheme="minorHAnsi"/>
          <w:sz w:val="24"/>
          <w:szCs w:val="24"/>
        </w:rPr>
        <w:t xml:space="preserve"> he was “pleased” that the commission was approving the project to commercialize North Slope gas </w:t>
      </w:r>
      <w:r w:rsidR="00AE6E2A">
        <w:rPr>
          <w:rFonts w:cstheme="minorHAnsi"/>
          <w:sz w:val="24"/>
          <w:szCs w:val="24"/>
        </w:rPr>
        <w:t>for</w:t>
      </w:r>
      <w:r w:rsidRPr="00226E6A">
        <w:rPr>
          <w:rFonts w:cstheme="minorHAnsi"/>
          <w:sz w:val="24"/>
          <w:szCs w:val="24"/>
        </w:rPr>
        <w:t xml:space="preserve"> export and </w:t>
      </w:r>
      <w:r w:rsidR="00922D89">
        <w:rPr>
          <w:rFonts w:cstheme="minorHAnsi"/>
          <w:sz w:val="24"/>
          <w:szCs w:val="24"/>
        </w:rPr>
        <w:t xml:space="preserve">use in </w:t>
      </w:r>
      <w:r w:rsidRPr="00226E6A">
        <w:rPr>
          <w:rFonts w:cstheme="minorHAnsi"/>
          <w:sz w:val="24"/>
          <w:szCs w:val="24"/>
        </w:rPr>
        <w:t xml:space="preserve">Alaska. </w:t>
      </w:r>
      <w:r w:rsidR="0034498C">
        <w:rPr>
          <w:rFonts w:cstheme="minorHAnsi"/>
          <w:sz w:val="24"/>
          <w:szCs w:val="24"/>
        </w:rPr>
        <w:t xml:space="preserve"> </w:t>
      </w:r>
      <w:r w:rsidRPr="00226E6A">
        <w:rPr>
          <w:rFonts w:cstheme="minorHAnsi"/>
          <w:sz w:val="24"/>
          <w:szCs w:val="24"/>
        </w:rPr>
        <w:t>“</w:t>
      </w:r>
      <w:r w:rsidRPr="00226E6A">
        <w:rPr>
          <w:rFonts w:cstheme="minorHAnsi"/>
          <w:color w:val="333333"/>
          <w:sz w:val="24"/>
          <w:szCs w:val="24"/>
        </w:rPr>
        <w:t>This is the 13th LNG project we've approved since I joined the commissio</w:t>
      </w:r>
      <w:r w:rsidR="00BD653C">
        <w:rPr>
          <w:rFonts w:cstheme="minorHAnsi"/>
          <w:color w:val="333333"/>
          <w:sz w:val="24"/>
          <w:szCs w:val="24"/>
        </w:rPr>
        <w:t>n</w:t>
      </w:r>
      <w:r w:rsidRPr="00226E6A">
        <w:rPr>
          <w:rFonts w:cstheme="minorHAnsi"/>
          <w:color w:val="333333"/>
          <w:sz w:val="24"/>
          <w:szCs w:val="24"/>
        </w:rPr>
        <w:t>,</w:t>
      </w:r>
      <w:r w:rsidR="00BD653C">
        <w:rPr>
          <w:rFonts w:cstheme="minorHAnsi"/>
          <w:color w:val="333333"/>
          <w:sz w:val="24"/>
          <w:szCs w:val="24"/>
        </w:rPr>
        <w:t>”</w:t>
      </w:r>
      <w:r w:rsidRPr="00226E6A">
        <w:rPr>
          <w:rFonts w:cstheme="minorHAnsi"/>
          <w:color w:val="333333"/>
          <w:sz w:val="24"/>
          <w:szCs w:val="24"/>
        </w:rPr>
        <w:t xml:space="preserve"> Chatterjee said.</w:t>
      </w:r>
      <w:r w:rsidR="002F37CB">
        <w:rPr>
          <w:rFonts w:cstheme="minorHAnsi"/>
          <w:color w:val="333333"/>
          <w:sz w:val="24"/>
          <w:szCs w:val="24"/>
        </w:rPr>
        <w:t xml:space="preserve"> </w:t>
      </w:r>
      <w:r w:rsidR="00BD653C">
        <w:rPr>
          <w:rFonts w:cstheme="minorHAnsi"/>
          <w:color w:val="333333"/>
          <w:sz w:val="24"/>
          <w:szCs w:val="24"/>
        </w:rPr>
        <w:t xml:space="preserve"> He has served as a commissioner since 2017.</w:t>
      </w:r>
    </w:p>
    <w:p w14:paraId="502FF728" w14:textId="1AB80F3A" w:rsidR="00226E6A" w:rsidRDefault="00226E6A" w:rsidP="00226E6A">
      <w:pPr>
        <w:spacing w:after="0" w:line="240" w:lineRule="auto"/>
        <w:rPr>
          <w:rFonts w:cstheme="minorHAnsi"/>
          <w:color w:val="333333"/>
          <w:sz w:val="24"/>
          <w:szCs w:val="24"/>
        </w:rPr>
      </w:pPr>
      <w:r>
        <w:rPr>
          <w:rFonts w:cstheme="minorHAnsi"/>
          <w:color w:val="333333"/>
          <w:sz w:val="24"/>
          <w:szCs w:val="24"/>
        </w:rPr>
        <w:tab/>
      </w:r>
      <w:r w:rsidR="00200A01">
        <w:rPr>
          <w:rFonts w:cstheme="minorHAnsi"/>
          <w:color w:val="333333"/>
          <w:sz w:val="24"/>
          <w:szCs w:val="24"/>
        </w:rPr>
        <w:t>Ju</w:t>
      </w:r>
      <w:r w:rsidR="007131ED">
        <w:rPr>
          <w:rFonts w:cstheme="minorHAnsi"/>
          <w:color w:val="333333"/>
          <w:sz w:val="24"/>
          <w:szCs w:val="24"/>
        </w:rPr>
        <w:t>st</w:t>
      </w:r>
      <w:r w:rsidR="00200A01">
        <w:rPr>
          <w:rFonts w:cstheme="minorHAnsi"/>
          <w:color w:val="333333"/>
          <w:sz w:val="24"/>
          <w:szCs w:val="24"/>
        </w:rPr>
        <w:t xml:space="preserve"> one o</w:t>
      </w:r>
      <w:r>
        <w:rPr>
          <w:rFonts w:cstheme="minorHAnsi"/>
          <w:color w:val="333333"/>
          <w:sz w:val="24"/>
          <w:szCs w:val="24"/>
        </w:rPr>
        <w:t xml:space="preserve">f those 13 projects </w:t>
      </w:r>
      <w:r w:rsidR="00BD653C">
        <w:rPr>
          <w:rFonts w:cstheme="minorHAnsi"/>
          <w:color w:val="333333"/>
          <w:sz w:val="24"/>
          <w:szCs w:val="24"/>
        </w:rPr>
        <w:t>is under</w:t>
      </w:r>
      <w:r>
        <w:rPr>
          <w:rFonts w:cstheme="minorHAnsi"/>
          <w:color w:val="333333"/>
          <w:sz w:val="24"/>
          <w:szCs w:val="24"/>
        </w:rPr>
        <w:t xml:space="preserve"> construction. </w:t>
      </w:r>
      <w:r w:rsidR="0034498C">
        <w:rPr>
          <w:rFonts w:cstheme="minorHAnsi"/>
          <w:color w:val="333333"/>
          <w:sz w:val="24"/>
          <w:szCs w:val="24"/>
        </w:rPr>
        <w:t xml:space="preserve"> </w:t>
      </w:r>
      <w:r>
        <w:rPr>
          <w:rFonts w:cstheme="minorHAnsi"/>
          <w:color w:val="333333"/>
          <w:sz w:val="24"/>
          <w:szCs w:val="24"/>
        </w:rPr>
        <w:t xml:space="preserve">The U.S. has six LNG export terminals in operation with </w:t>
      </w:r>
      <w:r w:rsidR="00200A01">
        <w:rPr>
          <w:rFonts w:cstheme="minorHAnsi"/>
          <w:color w:val="333333"/>
          <w:sz w:val="24"/>
          <w:szCs w:val="24"/>
        </w:rPr>
        <w:t>construction</w:t>
      </w:r>
      <w:r w:rsidR="00672293">
        <w:rPr>
          <w:rFonts w:cstheme="minorHAnsi"/>
          <w:color w:val="333333"/>
          <w:sz w:val="24"/>
          <w:szCs w:val="24"/>
        </w:rPr>
        <w:t xml:space="preserve"> underway at two more, along with more than </w:t>
      </w:r>
      <w:r>
        <w:rPr>
          <w:rFonts w:cstheme="minorHAnsi"/>
          <w:color w:val="333333"/>
          <w:sz w:val="24"/>
          <w:szCs w:val="24"/>
        </w:rPr>
        <w:t xml:space="preserve">a dozen others at various stages of </w:t>
      </w:r>
      <w:r w:rsidR="007131ED">
        <w:rPr>
          <w:rFonts w:cstheme="minorHAnsi"/>
          <w:color w:val="333333"/>
          <w:sz w:val="24"/>
          <w:szCs w:val="24"/>
        </w:rPr>
        <w:t>proposed or permitted</w:t>
      </w:r>
      <w:r>
        <w:rPr>
          <w:rFonts w:cstheme="minorHAnsi"/>
          <w:color w:val="333333"/>
          <w:sz w:val="24"/>
          <w:szCs w:val="24"/>
        </w:rPr>
        <w:t xml:space="preserve"> development</w:t>
      </w:r>
      <w:r w:rsidR="00BD653C">
        <w:rPr>
          <w:rFonts w:cstheme="minorHAnsi"/>
          <w:color w:val="333333"/>
          <w:sz w:val="24"/>
          <w:szCs w:val="24"/>
        </w:rPr>
        <w:t xml:space="preserve"> for the Gulf Coast</w:t>
      </w:r>
      <w:r>
        <w:rPr>
          <w:rFonts w:cstheme="minorHAnsi"/>
          <w:color w:val="333333"/>
          <w:sz w:val="24"/>
          <w:szCs w:val="24"/>
        </w:rPr>
        <w:t>.</w:t>
      </w:r>
    </w:p>
    <w:p w14:paraId="32F1837E" w14:textId="48F2407B" w:rsidR="00922D89" w:rsidRDefault="00226E6A" w:rsidP="00A558DD">
      <w:pPr>
        <w:spacing w:after="0" w:line="240" w:lineRule="auto"/>
        <w:ind w:firstLine="720"/>
        <w:rPr>
          <w:rFonts w:cstheme="minorHAnsi"/>
          <w:color w:val="333333"/>
          <w:sz w:val="24"/>
          <w:szCs w:val="24"/>
        </w:rPr>
      </w:pPr>
      <w:r>
        <w:rPr>
          <w:rFonts w:cstheme="minorHAnsi"/>
          <w:color w:val="333333"/>
          <w:sz w:val="24"/>
          <w:szCs w:val="24"/>
        </w:rPr>
        <w:t xml:space="preserve">The LNG market already was oversupplied </w:t>
      </w:r>
      <w:r w:rsidR="00D84E10">
        <w:rPr>
          <w:rFonts w:cstheme="minorHAnsi"/>
          <w:color w:val="333333"/>
          <w:sz w:val="24"/>
          <w:szCs w:val="24"/>
        </w:rPr>
        <w:t xml:space="preserve">last year </w:t>
      </w:r>
      <w:r>
        <w:rPr>
          <w:rFonts w:cstheme="minorHAnsi"/>
          <w:color w:val="333333"/>
          <w:sz w:val="24"/>
          <w:szCs w:val="24"/>
        </w:rPr>
        <w:t>due to weakened Asian demand growth, even before global shutdowns to reduce the spread of the COVID-19 pandemic cut deep into economic activity and fuel demand</w:t>
      </w:r>
      <w:r w:rsidR="00A558DD">
        <w:rPr>
          <w:rFonts w:cstheme="minorHAnsi"/>
          <w:color w:val="333333"/>
          <w:sz w:val="24"/>
          <w:szCs w:val="24"/>
        </w:rPr>
        <w:t xml:space="preserve"> worldwide. </w:t>
      </w:r>
      <w:r w:rsidR="0034498C">
        <w:rPr>
          <w:rFonts w:cstheme="minorHAnsi"/>
          <w:color w:val="333333"/>
          <w:sz w:val="24"/>
          <w:szCs w:val="24"/>
        </w:rPr>
        <w:t xml:space="preserve"> </w:t>
      </w:r>
      <w:r w:rsidR="00D84E10">
        <w:rPr>
          <w:rFonts w:cstheme="minorHAnsi"/>
          <w:color w:val="333333"/>
          <w:sz w:val="24"/>
          <w:szCs w:val="24"/>
        </w:rPr>
        <w:t xml:space="preserve">Since then </w:t>
      </w:r>
      <w:r w:rsidR="001E279C">
        <w:rPr>
          <w:rFonts w:cstheme="minorHAnsi"/>
          <w:color w:val="333333"/>
          <w:sz w:val="24"/>
          <w:szCs w:val="24"/>
        </w:rPr>
        <w:t xml:space="preserve">spot-market prices have crashed to record lows and </w:t>
      </w:r>
      <w:r w:rsidR="00922D89">
        <w:rPr>
          <w:rFonts w:cstheme="minorHAnsi"/>
          <w:color w:val="333333"/>
          <w:sz w:val="24"/>
          <w:szCs w:val="24"/>
        </w:rPr>
        <w:t xml:space="preserve">several </w:t>
      </w:r>
      <w:r w:rsidR="00D84E10">
        <w:rPr>
          <w:rFonts w:cstheme="minorHAnsi"/>
          <w:color w:val="333333"/>
          <w:sz w:val="24"/>
          <w:szCs w:val="24"/>
        </w:rPr>
        <w:t>m</w:t>
      </w:r>
      <w:r w:rsidR="00A558DD">
        <w:rPr>
          <w:rFonts w:cstheme="minorHAnsi"/>
          <w:color w:val="333333"/>
          <w:sz w:val="24"/>
          <w:szCs w:val="24"/>
        </w:rPr>
        <w:t>arket</w:t>
      </w:r>
      <w:r w:rsidR="00922D89">
        <w:rPr>
          <w:rFonts w:cstheme="minorHAnsi"/>
          <w:color w:val="333333"/>
          <w:sz w:val="24"/>
          <w:szCs w:val="24"/>
        </w:rPr>
        <w:t>-demand</w:t>
      </w:r>
      <w:r w:rsidR="00A558DD">
        <w:rPr>
          <w:rFonts w:cstheme="minorHAnsi"/>
          <w:color w:val="333333"/>
          <w:sz w:val="24"/>
          <w:szCs w:val="24"/>
        </w:rPr>
        <w:t xml:space="preserve"> forecasts have changed significantly</w:t>
      </w:r>
      <w:r w:rsidR="00922D89">
        <w:rPr>
          <w:rFonts w:cstheme="minorHAnsi"/>
          <w:color w:val="333333"/>
          <w:sz w:val="24"/>
          <w:szCs w:val="24"/>
        </w:rPr>
        <w:t xml:space="preserve"> downward.</w:t>
      </w:r>
    </w:p>
    <w:p w14:paraId="180D3E52" w14:textId="6D8ADAA0" w:rsidR="00226E6A" w:rsidRDefault="00226E6A" w:rsidP="00A558DD">
      <w:pPr>
        <w:spacing w:after="0" w:line="240" w:lineRule="auto"/>
        <w:ind w:firstLine="720"/>
        <w:rPr>
          <w:rFonts w:cstheme="minorHAnsi"/>
          <w:sz w:val="24"/>
          <w:szCs w:val="24"/>
        </w:rPr>
      </w:pPr>
      <w:r w:rsidRPr="00226E6A">
        <w:rPr>
          <w:rFonts w:cstheme="minorHAnsi"/>
          <w:sz w:val="24"/>
          <w:szCs w:val="24"/>
        </w:rPr>
        <w:t>“We don’t see any additional North American export capacity getting sanctioned in the next decade,” Ross Wyeno, an LNG analyst at S&amp;P Global Platts</w:t>
      </w:r>
      <w:r w:rsidR="00A558DD">
        <w:rPr>
          <w:rFonts w:cstheme="minorHAnsi"/>
          <w:sz w:val="24"/>
          <w:szCs w:val="24"/>
        </w:rPr>
        <w:t xml:space="preserve">, said in a May 26 </w:t>
      </w:r>
      <w:r w:rsidR="00D84E10">
        <w:rPr>
          <w:rFonts w:cstheme="minorHAnsi"/>
          <w:sz w:val="24"/>
          <w:szCs w:val="24"/>
        </w:rPr>
        <w:t xml:space="preserve">news </w:t>
      </w:r>
      <w:r w:rsidR="00A558DD">
        <w:rPr>
          <w:rFonts w:cstheme="minorHAnsi"/>
          <w:sz w:val="24"/>
          <w:szCs w:val="24"/>
        </w:rPr>
        <w:t>report.</w:t>
      </w:r>
    </w:p>
    <w:p w14:paraId="4D98FA9A" w14:textId="00D2BEAA" w:rsidR="00000DB1" w:rsidRDefault="00000DB1" w:rsidP="00000DB1">
      <w:pPr>
        <w:spacing w:after="0" w:line="240" w:lineRule="auto"/>
        <w:rPr>
          <w:rFonts w:cstheme="minorHAnsi"/>
          <w:sz w:val="24"/>
          <w:szCs w:val="24"/>
        </w:rPr>
      </w:pPr>
    </w:p>
    <w:p w14:paraId="2FE935A2" w14:textId="64075EDA" w:rsidR="00000DB1" w:rsidRPr="00000DB1" w:rsidRDefault="00000DB1" w:rsidP="00000DB1">
      <w:pPr>
        <w:spacing w:after="0" w:line="240" w:lineRule="auto"/>
        <w:rPr>
          <w:rFonts w:cstheme="minorHAnsi"/>
          <w:b/>
          <w:bCs/>
          <w:sz w:val="24"/>
          <w:szCs w:val="24"/>
        </w:rPr>
      </w:pPr>
      <w:r w:rsidRPr="00000DB1">
        <w:rPr>
          <w:rFonts w:cstheme="minorHAnsi"/>
          <w:b/>
          <w:bCs/>
          <w:sz w:val="24"/>
          <w:szCs w:val="24"/>
        </w:rPr>
        <w:t>FERC TURNS AWAY VALDEZ, MAT-SU CHALLENGES</w:t>
      </w:r>
    </w:p>
    <w:p w14:paraId="09CECF27" w14:textId="77777777" w:rsidR="00000DB1" w:rsidRPr="00226E6A" w:rsidRDefault="00000DB1" w:rsidP="00000DB1">
      <w:pPr>
        <w:spacing w:after="0" w:line="240" w:lineRule="auto"/>
        <w:rPr>
          <w:rFonts w:cstheme="minorHAnsi"/>
          <w:sz w:val="24"/>
          <w:szCs w:val="24"/>
        </w:rPr>
      </w:pPr>
    </w:p>
    <w:p w14:paraId="50DB8132" w14:textId="08A6CB64" w:rsidR="005D7441" w:rsidRPr="00596CCB" w:rsidRDefault="00AE00AF" w:rsidP="005D7441">
      <w:pPr>
        <w:spacing w:after="0" w:line="240" w:lineRule="auto"/>
        <w:rPr>
          <w:rFonts w:cstheme="minorHAnsi"/>
          <w:sz w:val="24"/>
          <w:szCs w:val="24"/>
        </w:rPr>
      </w:pPr>
      <w:r>
        <w:rPr>
          <w:rFonts w:cstheme="minorHAnsi"/>
          <w:sz w:val="24"/>
          <w:szCs w:val="24"/>
        </w:rPr>
        <w:tab/>
      </w:r>
      <w:r w:rsidR="00EB0AC6">
        <w:rPr>
          <w:rFonts w:cstheme="minorHAnsi"/>
          <w:sz w:val="24"/>
          <w:szCs w:val="24"/>
        </w:rPr>
        <w:t xml:space="preserve">The loudest challenges to the project’s EIS within Alaska came from the city of Valdez and the Matanuska-Susitna Borough, both of which promoted sites within their </w:t>
      </w:r>
      <w:r w:rsidR="000D4AC8">
        <w:rPr>
          <w:rFonts w:cstheme="minorHAnsi"/>
          <w:sz w:val="24"/>
          <w:szCs w:val="24"/>
        </w:rPr>
        <w:t xml:space="preserve">own </w:t>
      </w:r>
      <w:r w:rsidR="00EB0AC6">
        <w:rPr>
          <w:rFonts w:cstheme="minorHAnsi"/>
          <w:sz w:val="24"/>
          <w:szCs w:val="24"/>
        </w:rPr>
        <w:t xml:space="preserve">municipality as preferable </w:t>
      </w:r>
      <w:r w:rsidR="000D4AC8">
        <w:rPr>
          <w:rFonts w:cstheme="minorHAnsi"/>
          <w:sz w:val="24"/>
          <w:szCs w:val="24"/>
        </w:rPr>
        <w:t>to</w:t>
      </w:r>
      <w:r w:rsidR="00EB0AC6">
        <w:rPr>
          <w:rFonts w:cstheme="minorHAnsi"/>
          <w:sz w:val="24"/>
          <w:szCs w:val="24"/>
        </w:rPr>
        <w:t xml:space="preserve"> </w:t>
      </w:r>
      <w:r w:rsidR="000D4AC8">
        <w:rPr>
          <w:rFonts w:cstheme="minorHAnsi"/>
          <w:sz w:val="24"/>
          <w:szCs w:val="24"/>
        </w:rPr>
        <w:t xml:space="preserve">building </w:t>
      </w:r>
      <w:r w:rsidR="00EB0AC6">
        <w:rPr>
          <w:rFonts w:cstheme="minorHAnsi"/>
          <w:sz w:val="24"/>
          <w:szCs w:val="24"/>
        </w:rPr>
        <w:t xml:space="preserve">the LNG terminal </w:t>
      </w:r>
      <w:r w:rsidR="000D4AC8">
        <w:rPr>
          <w:rFonts w:cstheme="minorHAnsi"/>
          <w:sz w:val="24"/>
          <w:szCs w:val="24"/>
        </w:rPr>
        <w:t>in</w:t>
      </w:r>
      <w:r w:rsidR="00EB0AC6">
        <w:rPr>
          <w:rFonts w:cstheme="minorHAnsi"/>
          <w:sz w:val="24"/>
          <w:szCs w:val="24"/>
        </w:rPr>
        <w:t xml:space="preserve"> Nikiski</w:t>
      </w:r>
      <w:r w:rsidR="00922D89">
        <w:rPr>
          <w:rFonts w:cstheme="minorHAnsi"/>
          <w:sz w:val="24"/>
          <w:szCs w:val="24"/>
        </w:rPr>
        <w:t xml:space="preserve">. </w:t>
      </w:r>
      <w:r w:rsidR="0034498C">
        <w:rPr>
          <w:rFonts w:cstheme="minorHAnsi"/>
          <w:sz w:val="24"/>
          <w:szCs w:val="24"/>
        </w:rPr>
        <w:t xml:space="preserve"> </w:t>
      </w:r>
      <w:r w:rsidR="00922D89">
        <w:rPr>
          <w:rFonts w:cstheme="minorHAnsi"/>
          <w:sz w:val="24"/>
          <w:szCs w:val="24"/>
        </w:rPr>
        <w:t>T</w:t>
      </w:r>
      <w:r w:rsidR="00EB0AC6">
        <w:rPr>
          <w:rFonts w:cstheme="minorHAnsi"/>
          <w:sz w:val="24"/>
          <w:szCs w:val="24"/>
        </w:rPr>
        <w:t xml:space="preserve">he project team selected </w:t>
      </w:r>
      <w:r w:rsidR="00922D89">
        <w:rPr>
          <w:rFonts w:cstheme="minorHAnsi"/>
          <w:sz w:val="24"/>
          <w:szCs w:val="24"/>
        </w:rPr>
        <w:t xml:space="preserve">Nikiski </w:t>
      </w:r>
      <w:r w:rsidR="00EB0AC6">
        <w:rPr>
          <w:rFonts w:cstheme="minorHAnsi"/>
          <w:sz w:val="24"/>
          <w:szCs w:val="24"/>
        </w:rPr>
        <w:t>in 2013</w:t>
      </w:r>
      <w:r w:rsidR="00922D89">
        <w:rPr>
          <w:rFonts w:cstheme="minorHAnsi"/>
          <w:sz w:val="24"/>
          <w:szCs w:val="24"/>
        </w:rPr>
        <w:t>,</w:t>
      </w:r>
      <w:r w:rsidR="000D4AC8">
        <w:rPr>
          <w:rFonts w:cstheme="minorHAnsi"/>
          <w:sz w:val="24"/>
          <w:szCs w:val="24"/>
        </w:rPr>
        <w:t xml:space="preserve"> when the North Slope producers were leading the effort</w:t>
      </w:r>
      <w:r w:rsidR="00EB0AC6">
        <w:rPr>
          <w:rFonts w:cstheme="minorHAnsi"/>
          <w:sz w:val="24"/>
          <w:szCs w:val="24"/>
        </w:rPr>
        <w:t>.</w:t>
      </w:r>
    </w:p>
    <w:p w14:paraId="59BC494B" w14:textId="376BE8E0" w:rsidR="00EB0AC6" w:rsidRDefault="00EB0AC6" w:rsidP="005D7441">
      <w:pPr>
        <w:spacing w:after="0" w:line="240" w:lineRule="auto"/>
        <w:rPr>
          <w:rFonts w:cstheme="minorHAnsi"/>
          <w:sz w:val="24"/>
          <w:szCs w:val="24"/>
        </w:rPr>
      </w:pPr>
      <w:r>
        <w:rPr>
          <w:rFonts w:cstheme="minorHAnsi"/>
          <w:sz w:val="24"/>
          <w:szCs w:val="24"/>
        </w:rPr>
        <w:tab/>
        <w:t xml:space="preserve">The final EIS rejected </w:t>
      </w:r>
      <w:r w:rsidR="00922D89">
        <w:rPr>
          <w:rFonts w:cstheme="minorHAnsi"/>
          <w:sz w:val="24"/>
          <w:szCs w:val="24"/>
        </w:rPr>
        <w:t>the Valdez and Mat-Su Borough</w:t>
      </w:r>
      <w:r>
        <w:rPr>
          <w:rFonts w:cstheme="minorHAnsi"/>
          <w:sz w:val="24"/>
          <w:szCs w:val="24"/>
        </w:rPr>
        <w:t xml:space="preserve"> challenges, which FERC </w:t>
      </w:r>
      <w:r w:rsidR="00922D89">
        <w:rPr>
          <w:rFonts w:cstheme="minorHAnsi"/>
          <w:sz w:val="24"/>
          <w:szCs w:val="24"/>
        </w:rPr>
        <w:t>repeated</w:t>
      </w:r>
      <w:r>
        <w:rPr>
          <w:rFonts w:cstheme="minorHAnsi"/>
          <w:sz w:val="24"/>
          <w:szCs w:val="24"/>
        </w:rPr>
        <w:t xml:space="preserve"> in its order.</w:t>
      </w:r>
    </w:p>
    <w:p w14:paraId="0E7C87D8" w14:textId="70C67E04" w:rsidR="00EB0AC6" w:rsidRPr="00596CCB" w:rsidRDefault="00EB0AC6" w:rsidP="00EB0AC6">
      <w:pPr>
        <w:spacing w:after="0" w:line="240" w:lineRule="auto"/>
        <w:ind w:firstLine="720"/>
        <w:rPr>
          <w:rFonts w:cstheme="minorHAnsi"/>
          <w:sz w:val="24"/>
          <w:szCs w:val="24"/>
        </w:rPr>
      </w:pPr>
      <w:r>
        <w:rPr>
          <w:rFonts w:cstheme="minorHAnsi"/>
          <w:sz w:val="24"/>
          <w:szCs w:val="24"/>
        </w:rPr>
        <w:t>“T</w:t>
      </w:r>
      <w:r w:rsidRPr="00596CCB">
        <w:rPr>
          <w:rFonts w:cstheme="minorHAnsi"/>
          <w:sz w:val="24"/>
          <w:szCs w:val="24"/>
        </w:rPr>
        <w:t>he Port Mac</w:t>
      </w:r>
      <w:r>
        <w:rPr>
          <w:rFonts w:cstheme="minorHAnsi"/>
          <w:sz w:val="24"/>
          <w:szCs w:val="24"/>
        </w:rPr>
        <w:t>K</w:t>
      </w:r>
      <w:r w:rsidRPr="00596CCB">
        <w:rPr>
          <w:rFonts w:cstheme="minorHAnsi"/>
          <w:sz w:val="24"/>
          <w:szCs w:val="24"/>
        </w:rPr>
        <w:t xml:space="preserve">enzie Alternative </w:t>
      </w:r>
      <w:r>
        <w:rPr>
          <w:rFonts w:cstheme="minorHAnsi"/>
          <w:sz w:val="24"/>
          <w:szCs w:val="24"/>
        </w:rPr>
        <w:t xml:space="preserve">(in the Matanuska-Susitna Borough) </w:t>
      </w:r>
      <w:r w:rsidRPr="00596CCB">
        <w:rPr>
          <w:rFonts w:cstheme="minorHAnsi"/>
          <w:sz w:val="24"/>
          <w:szCs w:val="24"/>
        </w:rPr>
        <w:t>would not provide a significant environmental advantage over the proposed Nikiski site</w:t>
      </w:r>
      <w:r>
        <w:rPr>
          <w:rFonts w:cstheme="minorHAnsi"/>
          <w:sz w:val="24"/>
          <w:szCs w:val="24"/>
        </w:rPr>
        <w:t>,” the authorization said</w:t>
      </w:r>
      <w:r w:rsidR="000D4AC8">
        <w:rPr>
          <w:rFonts w:cstheme="minorHAnsi"/>
          <w:sz w:val="24"/>
          <w:szCs w:val="24"/>
        </w:rPr>
        <w:t xml:space="preserve">, </w:t>
      </w:r>
      <w:r w:rsidR="000D4AC8">
        <w:rPr>
          <w:rFonts w:cstheme="minorHAnsi"/>
          <w:sz w:val="24"/>
          <w:szCs w:val="24"/>
        </w:rPr>
        <w:lastRenderedPageBreak/>
        <w:t xml:space="preserve">citing more challenging ice conditions in the channel </w:t>
      </w:r>
      <w:r w:rsidR="00922D89">
        <w:rPr>
          <w:rFonts w:cstheme="minorHAnsi"/>
          <w:sz w:val="24"/>
          <w:szCs w:val="24"/>
        </w:rPr>
        <w:t>for LNG tankers serving</w:t>
      </w:r>
      <w:r w:rsidR="000D4AC8">
        <w:rPr>
          <w:rFonts w:cstheme="minorHAnsi"/>
          <w:sz w:val="24"/>
          <w:szCs w:val="24"/>
        </w:rPr>
        <w:t xml:space="preserve"> Port MacKenzie and the greater risk to endangered beluga whales</w:t>
      </w:r>
      <w:r w:rsidR="00922D89">
        <w:rPr>
          <w:rFonts w:cstheme="minorHAnsi"/>
          <w:sz w:val="24"/>
          <w:szCs w:val="24"/>
        </w:rPr>
        <w:t xml:space="preserve"> from marine traffic</w:t>
      </w:r>
      <w:r>
        <w:rPr>
          <w:rFonts w:cstheme="minorHAnsi"/>
          <w:sz w:val="24"/>
          <w:szCs w:val="24"/>
        </w:rPr>
        <w:t>.</w:t>
      </w:r>
    </w:p>
    <w:p w14:paraId="5ECEDB08" w14:textId="3EE6EFB9" w:rsidR="000D4AC8" w:rsidRDefault="00EB0AC6" w:rsidP="00EB0AC6">
      <w:pPr>
        <w:spacing w:after="0" w:line="240" w:lineRule="auto"/>
        <w:ind w:firstLine="720"/>
        <w:rPr>
          <w:rFonts w:cstheme="minorHAnsi"/>
          <w:sz w:val="24"/>
          <w:szCs w:val="24"/>
        </w:rPr>
      </w:pPr>
      <w:r w:rsidRPr="00596CCB">
        <w:rPr>
          <w:rFonts w:cstheme="minorHAnsi"/>
          <w:sz w:val="24"/>
          <w:szCs w:val="24"/>
        </w:rPr>
        <w:t xml:space="preserve">“With respect to the Anderson Bay site </w:t>
      </w:r>
      <w:r w:rsidR="00E652DA">
        <w:rPr>
          <w:rFonts w:cstheme="minorHAnsi"/>
          <w:sz w:val="24"/>
          <w:szCs w:val="24"/>
        </w:rPr>
        <w:t>(Valdez)</w:t>
      </w:r>
      <w:r w:rsidRPr="00596CCB">
        <w:rPr>
          <w:rFonts w:cstheme="minorHAnsi"/>
          <w:sz w:val="24"/>
          <w:szCs w:val="24"/>
        </w:rPr>
        <w:t>, liquefaction facilities at this location would require extensive civil design work and terracing</w:t>
      </w:r>
      <w:r w:rsidR="000D4AC8">
        <w:rPr>
          <w:rFonts w:cstheme="minorHAnsi"/>
          <w:sz w:val="24"/>
          <w:szCs w:val="24"/>
        </w:rPr>
        <w:t xml:space="preserve">,” the FERC order said, referring to the </w:t>
      </w:r>
      <w:r w:rsidR="00922D89">
        <w:rPr>
          <w:rFonts w:cstheme="minorHAnsi"/>
          <w:sz w:val="24"/>
          <w:szCs w:val="24"/>
        </w:rPr>
        <w:t xml:space="preserve">massive </w:t>
      </w:r>
      <w:r w:rsidR="007131ED">
        <w:rPr>
          <w:rFonts w:cstheme="minorHAnsi"/>
          <w:sz w:val="24"/>
          <w:szCs w:val="24"/>
        </w:rPr>
        <w:t>earth-moving</w:t>
      </w:r>
      <w:r w:rsidR="000D4AC8">
        <w:rPr>
          <w:rFonts w:cstheme="minorHAnsi"/>
          <w:sz w:val="24"/>
          <w:szCs w:val="24"/>
        </w:rPr>
        <w:t xml:space="preserve"> work required to create a flat, buildable site for the LNG plant</w:t>
      </w:r>
      <w:r w:rsidRPr="00596CCB">
        <w:rPr>
          <w:rFonts w:cstheme="minorHAnsi"/>
          <w:sz w:val="24"/>
          <w:szCs w:val="24"/>
        </w:rPr>
        <w:t>.</w:t>
      </w:r>
    </w:p>
    <w:p w14:paraId="1F6FB1E5" w14:textId="77777777" w:rsidR="007131ED" w:rsidRDefault="000D4AC8" w:rsidP="00EB0AC6">
      <w:pPr>
        <w:spacing w:after="0" w:line="240" w:lineRule="auto"/>
        <w:ind w:firstLine="720"/>
        <w:rPr>
          <w:rFonts w:cstheme="minorHAnsi"/>
          <w:sz w:val="24"/>
          <w:szCs w:val="24"/>
        </w:rPr>
      </w:pPr>
      <w:r>
        <w:rPr>
          <w:rFonts w:cstheme="minorHAnsi"/>
          <w:sz w:val="24"/>
          <w:szCs w:val="24"/>
        </w:rPr>
        <w:t>“W</w:t>
      </w:r>
      <w:r w:rsidR="00EB0AC6" w:rsidRPr="00596CCB">
        <w:rPr>
          <w:rFonts w:cstheme="minorHAnsi"/>
          <w:sz w:val="24"/>
          <w:szCs w:val="24"/>
        </w:rPr>
        <w:t>hile the Anderson Bay Alternative would avoid impacts associated with construction of a pipeline across Cook Inlet</w:t>
      </w:r>
      <w:r w:rsidR="00E652DA">
        <w:rPr>
          <w:rFonts w:cstheme="minorHAnsi"/>
          <w:sz w:val="24"/>
          <w:szCs w:val="24"/>
        </w:rPr>
        <w:t xml:space="preserve"> (to Nikiski)</w:t>
      </w:r>
      <w:r w:rsidR="00EB0AC6" w:rsidRPr="00596CCB">
        <w:rPr>
          <w:rFonts w:cstheme="minorHAnsi"/>
          <w:sz w:val="24"/>
          <w:szCs w:val="24"/>
        </w:rPr>
        <w:t>, development of the Anderson Bay liquefaction site would result in greater marine impacts</w:t>
      </w:r>
      <w:r>
        <w:rPr>
          <w:rFonts w:cstheme="minorHAnsi"/>
          <w:sz w:val="24"/>
          <w:szCs w:val="24"/>
        </w:rPr>
        <w:t>” than building at Nikiski</w:t>
      </w:r>
      <w:r w:rsidR="00E652DA">
        <w:rPr>
          <w:rFonts w:cstheme="minorHAnsi"/>
          <w:sz w:val="24"/>
          <w:szCs w:val="24"/>
        </w:rPr>
        <w:t>, FERC said in its order.</w:t>
      </w:r>
    </w:p>
    <w:p w14:paraId="4635CE24" w14:textId="6CBAA633" w:rsidR="00E652DA" w:rsidRDefault="00E652DA" w:rsidP="00EB0AC6">
      <w:pPr>
        <w:spacing w:after="0" w:line="240" w:lineRule="auto"/>
        <w:ind w:firstLine="720"/>
        <w:rPr>
          <w:rFonts w:cstheme="minorHAnsi"/>
          <w:sz w:val="24"/>
          <w:szCs w:val="24"/>
        </w:rPr>
      </w:pPr>
      <w:r>
        <w:rPr>
          <w:rFonts w:cstheme="minorHAnsi"/>
          <w:sz w:val="24"/>
          <w:szCs w:val="24"/>
        </w:rPr>
        <w:t>The commission also noted that safety zones around loaded LNG carriers moving through Valdez Narrows “</w:t>
      </w:r>
      <w:r w:rsidR="00EB0AC6" w:rsidRPr="00596CCB">
        <w:rPr>
          <w:rFonts w:cstheme="minorHAnsi"/>
          <w:sz w:val="24"/>
          <w:szCs w:val="24"/>
        </w:rPr>
        <w:t>would restrict other vessel traffic</w:t>
      </w:r>
      <w:r>
        <w:rPr>
          <w:rFonts w:cstheme="minorHAnsi"/>
          <w:sz w:val="24"/>
          <w:szCs w:val="24"/>
        </w:rPr>
        <w:t>.”</w:t>
      </w:r>
      <w:r w:rsidR="0034498C">
        <w:rPr>
          <w:rFonts w:cstheme="minorHAnsi"/>
          <w:sz w:val="24"/>
          <w:szCs w:val="24"/>
        </w:rPr>
        <w:t xml:space="preserve"> </w:t>
      </w:r>
      <w:r w:rsidR="000D4AC8">
        <w:rPr>
          <w:rFonts w:cstheme="minorHAnsi"/>
          <w:sz w:val="24"/>
          <w:szCs w:val="24"/>
        </w:rPr>
        <w:t xml:space="preserve"> Valdez is home to the trans-Alaska oil pipeline shipping terminal, which generates substantial tanker traffic.</w:t>
      </w:r>
    </w:p>
    <w:p w14:paraId="024DC348" w14:textId="746D1E81" w:rsidR="00EB0AC6" w:rsidRDefault="00E652DA" w:rsidP="00EB0AC6">
      <w:pPr>
        <w:spacing w:after="0" w:line="240" w:lineRule="auto"/>
        <w:rPr>
          <w:rFonts w:cstheme="minorHAnsi"/>
          <w:sz w:val="24"/>
          <w:szCs w:val="24"/>
        </w:rPr>
      </w:pPr>
      <w:r>
        <w:rPr>
          <w:rFonts w:cstheme="minorHAnsi"/>
          <w:sz w:val="24"/>
          <w:szCs w:val="24"/>
        </w:rPr>
        <w:tab/>
        <w:t xml:space="preserve">The commission also </w:t>
      </w:r>
      <w:r w:rsidR="007131ED">
        <w:rPr>
          <w:rFonts w:cstheme="minorHAnsi"/>
          <w:sz w:val="24"/>
          <w:szCs w:val="24"/>
        </w:rPr>
        <w:t>rejected</w:t>
      </w:r>
      <w:r>
        <w:rPr>
          <w:rFonts w:cstheme="minorHAnsi"/>
          <w:sz w:val="24"/>
          <w:szCs w:val="24"/>
        </w:rPr>
        <w:t xml:space="preserve"> an alternative pipeline crossing route in Cook Inlet, proposed by property owners in the vicinity of the project</w:t>
      </w:r>
      <w:r w:rsidR="00502A23">
        <w:rPr>
          <w:rFonts w:cstheme="minorHAnsi"/>
          <w:sz w:val="24"/>
          <w:szCs w:val="24"/>
        </w:rPr>
        <w:t>’</w:t>
      </w:r>
      <w:r>
        <w:rPr>
          <w:rFonts w:cstheme="minorHAnsi"/>
          <w:sz w:val="24"/>
          <w:szCs w:val="24"/>
        </w:rPr>
        <w:t xml:space="preserve">s preferred pipeline landing site on the Kenai Peninsula. </w:t>
      </w:r>
      <w:r w:rsidR="0034498C">
        <w:rPr>
          <w:rFonts w:cstheme="minorHAnsi"/>
          <w:sz w:val="24"/>
          <w:szCs w:val="24"/>
        </w:rPr>
        <w:t xml:space="preserve"> </w:t>
      </w:r>
      <w:r>
        <w:rPr>
          <w:rFonts w:cstheme="minorHAnsi"/>
          <w:sz w:val="24"/>
          <w:szCs w:val="24"/>
        </w:rPr>
        <w:t xml:space="preserve">The property owners </w:t>
      </w:r>
      <w:r w:rsidR="00922D89">
        <w:rPr>
          <w:rFonts w:cstheme="minorHAnsi"/>
          <w:sz w:val="24"/>
          <w:szCs w:val="24"/>
        </w:rPr>
        <w:t xml:space="preserve">had </w:t>
      </w:r>
      <w:r>
        <w:rPr>
          <w:rFonts w:cstheme="minorHAnsi"/>
          <w:sz w:val="24"/>
          <w:szCs w:val="24"/>
        </w:rPr>
        <w:t xml:space="preserve">argued for moving the pipeline landing into </w:t>
      </w:r>
      <w:r w:rsidR="00922D89">
        <w:rPr>
          <w:rFonts w:cstheme="minorHAnsi"/>
          <w:sz w:val="24"/>
          <w:szCs w:val="24"/>
        </w:rPr>
        <w:t xml:space="preserve">what they identified as </w:t>
      </w:r>
      <w:r>
        <w:rPr>
          <w:rFonts w:cstheme="minorHAnsi"/>
          <w:sz w:val="24"/>
          <w:szCs w:val="24"/>
        </w:rPr>
        <w:t>a less sensitive habitat area.</w:t>
      </w:r>
    </w:p>
    <w:p w14:paraId="576E90B0" w14:textId="47B18342" w:rsidR="00000DB1" w:rsidRDefault="00000DB1" w:rsidP="00EB0AC6">
      <w:pPr>
        <w:spacing w:after="0" w:line="240" w:lineRule="auto"/>
        <w:rPr>
          <w:rFonts w:cstheme="minorHAnsi"/>
          <w:sz w:val="24"/>
          <w:szCs w:val="24"/>
        </w:rPr>
      </w:pPr>
    </w:p>
    <w:p w14:paraId="00055438" w14:textId="48AD750C" w:rsidR="00000DB1" w:rsidRPr="00000DB1" w:rsidRDefault="00000DB1" w:rsidP="00EB0AC6">
      <w:pPr>
        <w:spacing w:after="0" w:line="240" w:lineRule="auto"/>
        <w:rPr>
          <w:rFonts w:cstheme="minorHAnsi"/>
          <w:b/>
          <w:bCs/>
          <w:sz w:val="24"/>
          <w:szCs w:val="24"/>
        </w:rPr>
      </w:pPr>
      <w:r w:rsidRPr="00000DB1">
        <w:rPr>
          <w:rFonts w:cstheme="minorHAnsi"/>
          <w:b/>
          <w:bCs/>
          <w:sz w:val="24"/>
          <w:szCs w:val="24"/>
        </w:rPr>
        <w:t>WETLANDS AN ISSUE</w:t>
      </w:r>
    </w:p>
    <w:p w14:paraId="417020D4" w14:textId="77777777" w:rsidR="00000DB1" w:rsidRDefault="00000DB1" w:rsidP="00EB0AC6">
      <w:pPr>
        <w:spacing w:after="0" w:line="240" w:lineRule="auto"/>
        <w:rPr>
          <w:rFonts w:cstheme="minorHAnsi"/>
          <w:sz w:val="24"/>
          <w:szCs w:val="24"/>
        </w:rPr>
      </w:pPr>
    </w:p>
    <w:p w14:paraId="782D3B61" w14:textId="77777777" w:rsidR="00922D89" w:rsidRDefault="00502A23" w:rsidP="00596CCB">
      <w:pPr>
        <w:spacing w:after="0" w:line="240" w:lineRule="auto"/>
        <w:rPr>
          <w:rFonts w:cstheme="minorHAnsi"/>
          <w:sz w:val="24"/>
          <w:szCs w:val="24"/>
        </w:rPr>
      </w:pPr>
      <w:r>
        <w:rPr>
          <w:rFonts w:cstheme="minorHAnsi"/>
          <w:sz w:val="24"/>
          <w:szCs w:val="24"/>
        </w:rPr>
        <w:tab/>
        <w:t>Several federal agencies that cooperated with FERC on the environmental review raised concerns over the amount of wetlands that would be filled for construction and operation of the pipeline and its facilities.</w:t>
      </w:r>
    </w:p>
    <w:p w14:paraId="41F6656B" w14:textId="56AF56E8" w:rsidR="005903D1" w:rsidRDefault="00502A23" w:rsidP="00922D89">
      <w:pPr>
        <w:spacing w:after="0" w:line="240" w:lineRule="auto"/>
        <w:ind w:firstLine="720"/>
        <w:rPr>
          <w:rFonts w:cstheme="minorHAnsi"/>
          <w:sz w:val="24"/>
          <w:szCs w:val="24"/>
        </w:rPr>
      </w:pPr>
      <w:r>
        <w:rPr>
          <w:rFonts w:cstheme="minorHAnsi"/>
          <w:sz w:val="24"/>
          <w:szCs w:val="24"/>
        </w:rPr>
        <w:t>After construction</w:t>
      </w:r>
      <w:r w:rsidR="007131ED">
        <w:rPr>
          <w:rFonts w:cstheme="minorHAnsi"/>
          <w:sz w:val="24"/>
          <w:szCs w:val="24"/>
        </w:rPr>
        <w:t xml:space="preserve"> is finished</w:t>
      </w:r>
      <w:r>
        <w:rPr>
          <w:rFonts w:cstheme="minorHAnsi"/>
          <w:sz w:val="24"/>
          <w:szCs w:val="24"/>
        </w:rPr>
        <w:t>, t</w:t>
      </w:r>
      <w:r w:rsidR="005903D1" w:rsidRPr="00596CCB">
        <w:rPr>
          <w:rFonts w:cstheme="minorHAnsi"/>
          <w:sz w:val="24"/>
          <w:szCs w:val="24"/>
        </w:rPr>
        <w:t xml:space="preserve">he project will permanently </w:t>
      </w:r>
      <w:r w:rsidR="007131ED">
        <w:rPr>
          <w:rFonts w:cstheme="minorHAnsi"/>
          <w:sz w:val="24"/>
          <w:szCs w:val="24"/>
        </w:rPr>
        <w:t>change</w:t>
      </w:r>
      <w:r w:rsidR="005903D1" w:rsidRPr="00596CCB">
        <w:rPr>
          <w:rFonts w:cstheme="minorHAnsi"/>
          <w:sz w:val="24"/>
          <w:szCs w:val="24"/>
        </w:rPr>
        <w:t xml:space="preserve"> 8,225 acres of wetlands, </w:t>
      </w:r>
      <w:r>
        <w:rPr>
          <w:rFonts w:cstheme="minorHAnsi"/>
          <w:sz w:val="24"/>
          <w:szCs w:val="24"/>
        </w:rPr>
        <w:t>with</w:t>
      </w:r>
      <w:r w:rsidR="005903D1" w:rsidRPr="00596CCB">
        <w:rPr>
          <w:rFonts w:cstheme="minorHAnsi"/>
          <w:sz w:val="24"/>
          <w:szCs w:val="24"/>
        </w:rPr>
        <w:t xml:space="preserve"> 6,220 acres affected by granular fill</w:t>
      </w:r>
      <w:r w:rsidR="007131ED">
        <w:rPr>
          <w:rFonts w:cstheme="minorHAnsi"/>
          <w:sz w:val="24"/>
          <w:szCs w:val="24"/>
        </w:rPr>
        <w:t xml:space="preserve"> such as gravel or crushed rock</w:t>
      </w:r>
      <w:r w:rsidR="005903D1" w:rsidRPr="00596CCB">
        <w:rPr>
          <w:rFonts w:cstheme="minorHAnsi"/>
          <w:sz w:val="24"/>
          <w:szCs w:val="24"/>
        </w:rPr>
        <w:t>.</w:t>
      </w:r>
      <w:r w:rsidR="0034498C">
        <w:rPr>
          <w:rFonts w:cstheme="minorHAnsi"/>
          <w:sz w:val="24"/>
          <w:szCs w:val="24"/>
        </w:rPr>
        <w:t xml:space="preserve"> </w:t>
      </w:r>
      <w:r>
        <w:rPr>
          <w:rFonts w:cstheme="minorHAnsi"/>
          <w:sz w:val="24"/>
          <w:szCs w:val="24"/>
        </w:rPr>
        <w:t xml:space="preserve"> AGDC proposes to leave fill material in place at multiple work sites, rather than scrape or dig up the fill to return the areas to wetlands.</w:t>
      </w:r>
    </w:p>
    <w:p w14:paraId="5621BB0A" w14:textId="393F9000" w:rsidR="00502A23" w:rsidRDefault="005903D1" w:rsidP="00502A23">
      <w:pPr>
        <w:spacing w:after="0" w:line="240" w:lineRule="auto"/>
        <w:ind w:firstLine="720"/>
        <w:rPr>
          <w:rFonts w:cstheme="minorHAnsi"/>
          <w:sz w:val="24"/>
          <w:szCs w:val="24"/>
        </w:rPr>
      </w:pPr>
      <w:r w:rsidRPr="00596CCB">
        <w:rPr>
          <w:rFonts w:cstheme="minorHAnsi"/>
          <w:sz w:val="24"/>
          <w:szCs w:val="24"/>
        </w:rPr>
        <w:t>“The conversion of wetlands to uplands through granular fill placement would affect adjacent wetlands by fragmenting them into smaller sections and changing natural drainage patterns</w:t>
      </w:r>
      <w:r w:rsidR="00502A23">
        <w:rPr>
          <w:rFonts w:cstheme="minorHAnsi"/>
          <w:sz w:val="24"/>
          <w:szCs w:val="24"/>
        </w:rPr>
        <w:t xml:space="preserve">,” the FERC order </w:t>
      </w:r>
      <w:r w:rsidR="000E2564">
        <w:rPr>
          <w:rFonts w:cstheme="minorHAnsi"/>
          <w:sz w:val="24"/>
          <w:szCs w:val="24"/>
        </w:rPr>
        <w:t>said</w:t>
      </w:r>
      <w:r w:rsidR="00502A23">
        <w:rPr>
          <w:rFonts w:cstheme="minorHAnsi"/>
          <w:sz w:val="24"/>
          <w:szCs w:val="24"/>
        </w:rPr>
        <w:t xml:space="preserve">. </w:t>
      </w:r>
      <w:r w:rsidR="0034498C">
        <w:rPr>
          <w:rFonts w:cstheme="minorHAnsi"/>
          <w:sz w:val="24"/>
          <w:szCs w:val="24"/>
        </w:rPr>
        <w:t xml:space="preserve"> </w:t>
      </w:r>
      <w:r w:rsidR="00502A23">
        <w:rPr>
          <w:rFonts w:cstheme="minorHAnsi"/>
          <w:sz w:val="24"/>
          <w:szCs w:val="24"/>
        </w:rPr>
        <w:t>“</w:t>
      </w:r>
      <w:r w:rsidRPr="00596CCB">
        <w:rPr>
          <w:rFonts w:cstheme="minorHAnsi"/>
          <w:sz w:val="24"/>
          <w:szCs w:val="24"/>
        </w:rPr>
        <w:t>Wetlands in the Arctic Coastal Plain and Arctic Foothills subdivisions are known to store large quantities of carbon, which provide carbon sequestration on a massive scale.</w:t>
      </w:r>
      <w:r w:rsidR="0034498C">
        <w:rPr>
          <w:rFonts w:cstheme="minorHAnsi"/>
          <w:sz w:val="24"/>
          <w:szCs w:val="24"/>
        </w:rPr>
        <w:t xml:space="preserve"> </w:t>
      </w:r>
      <w:r w:rsidRPr="00596CCB">
        <w:rPr>
          <w:rFonts w:cstheme="minorHAnsi"/>
          <w:sz w:val="24"/>
          <w:szCs w:val="24"/>
        </w:rPr>
        <w:t xml:space="preserve"> Wetland loss from granular fill placement in these areas would reduce the capacity</w:t>
      </w:r>
      <w:r w:rsidR="00502A23">
        <w:rPr>
          <w:rFonts w:cstheme="minorHAnsi"/>
          <w:sz w:val="24"/>
          <w:szCs w:val="24"/>
        </w:rPr>
        <w:t>” to hold carbon out of the atmosphere.</w:t>
      </w:r>
    </w:p>
    <w:p w14:paraId="200236C2" w14:textId="1894CADB" w:rsidR="00EB0AC6" w:rsidRDefault="005903D1" w:rsidP="007131ED">
      <w:pPr>
        <w:spacing w:after="0" w:line="240" w:lineRule="auto"/>
        <w:ind w:firstLine="720"/>
        <w:rPr>
          <w:rFonts w:cstheme="minorHAnsi"/>
          <w:sz w:val="24"/>
          <w:szCs w:val="24"/>
        </w:rPr>
      </w:pPr>
      <w:r w:rsidRPr="00596CCB">
        <w:rPr>
          <w:rFonts w:cstheme="minorHAnsi"/>
          <w:sz w:val="24"/>
          <w:szCs w:val="24"/>
        </w:rPr>
        <w:t xml:space="preserve">“Compensatory mitigation would likely be required by the </w:t>
      </w:r>
      <w:r w:rsidR="00502A23">
        <w:rPr>
          <w:rFonts w:cstheme="minorHAnsi"/>
          <w:sz w:val="24"/>
          <w:szCs w:val="24"/>
        </w:rPr>
        <w:t xml:space="preserve">(U.S. Army) </w:t>
      </w:r>
      <w:r w:rsidRPr="00596CCB">
        <w:rPr>
          <w:rFonts w:cstheme="minorHAnsi"/>
          <w:sz w:val="24"/>
          <w:szCs w:val="24"/>
        </w:rPr>
        <w:t>Corps of Engineers to offset the loss of wetland</w:t>
      </w:r>
      <w:r w:rsidR="00502A23">
        <w:rPr>
          <w:rFonts w:cstheme="minorHAnsi"/>
          <w:sz w:val="24"/>
          <w:szCs w:val="24"/>
        </w:rPr>
        <w:t>,</w:t>
      </w:r>
      <w:r w:rsidR="00D10C4D" w:rsidRPr="00596CCB">
        <w:rPr>
          <w:rFonts w:cstheme="minorHAnsi"/>
          <w:sz w:val="24"/>
          <w:szCs w:val="24"/>
        </w:rPr>
        <w:t xml:space="preserve">” </w:t>
      </w:r>
      <w:r w:rsidR="00502A23">
        <w:rPr>
          <w:rFonts w:cstheme="minorHAnsi"/>
          <w:sz w:val="24"/>
          <w:szCs w:val="24"/>
        </w:rPr>
        <w:t xml:space="preserve">FERC said. </w:t>
      </w:r>
      <w:r w:rsidR="0034498C">
        <w:rPr>
          <w:rFonts w:cstheme="minorHAnsi"/>
          <w:sz w:val="24"/>
          <w:szCs w:val="24"/>
        </w:rPr>
        <w:t xml:space="preserve"> </w:t>
      </w:r>
      <w:r w:rsidR="00D10C4D" w:rsidRPr="00596CCB">
        <w:rPr>
          <w:rFonts w:cstheme="minorHAnsi"/>
          <w:sz w:val="24"/>
          <w:szCs w:val="24"/>
        </w:rPr>
        <w:t>That could include restoration, establishment</w:t>
      </w:r>
      <w:r w:rsidR="007131ED">
        <w:rPr>
          <w:rFonts w:cstheme="minorHAnsi"/>
          <w:sz w:val="24"/>
          <w:szCs w:val="24"/>
        </w:rPr>
        <w:t xml:space="preserve"> of new wetlands</w:t>
      </w:r>
      <w:r w:rsidR="00D10C4D" w:rsidRPr="00596CCB">
        <w:rPr>
          <w:rFonts w:cstheme="minorHAnsi"/>
          <w:sz w:val="24"/>
          <w:szCs w:val="24"/>
        </w:rPr>
        <w:t>, enhancement</w:t>
      </w:r>
      <w:r w:rsidR="0034498C">
        <w:rPr>
          <w:rFonts w:cstheme="minorHAnsi"/>
          <w:sz w:val="24"/>
          <w:szCs w:val="24"/>
        </w:rPr>
        <w:t>,</w:t>
      </w:r>
      <w:r w:rsidR="00D10C4D" w:rsidRPr="00596CCB">
        <w:rPr>
          <w:rFonts w:cstheme="minorHAnsi"/>
          <w:sz w:val="24"/>
          <w:szCs w:val="24"/>
        </w:rPr>
        <w:t xml:space="preserve"> or preservation</w:t>
      </w:r>
      <w:r w:rsidR="00502A23">
        <w:rPr>
          <w:rFonts w:cstheme="minorHAnsi"/>
          <w:sz w:val="24"/>
          <w:szCs w:val="24"/>
        </w:rPr>
        <w:t>, adding that</w:t>
      </w:r>
      <w:r w:rsidR="00D10C4D" w:rsidRPr="00596CCB">
        <w:rPr>
          <w:rFonts w:cstheme="minorHAnsi"/>
          <w:sz w:val="24"/>
          <w:szCs w:val="24"/>
        </w:rPr>
        <w:t xml:space="preserve"> AGDC is consulting with the </w:t>
      </w:r>
      <w:r w:rsidR="00502A23">
        <w:rPr>
          <w:rFonts w:cstheme="minorHAnsi"/>
          <w:sz w:val="24"/>
          <w:szCs w:val="24"/>
        </w:rPr>
        <w:t>Corps</w:t>
      </w:r>
      <w:r w:rsidR="00D10C4D" w:rsidRPr="00596CCB">
        <w:rPr>
          <w:rFonts w:cstheme="minorHAnsi"/>
          <w:sz w:val="24"/>
          <w:szCs w:val="24"/>
        </w:rPr>
        <w:t xml:space="preserve"> and other resource management agencies “to determine the appropriate form of mitigation offsets.</w:t>
      </w:r>
      <w:r w:rsidR="007131ED">
        <w:rPr>
          <w:rFonts w:cstheme="minorHAnsi"/>
          <w:sz w:val="24"/>
          <w:szCs w:val="24"/>
        </w:rPr>
        <w:t>”</w:t>
      </w:r>
    </w:p>
    <w:p w14:paraId="6AA10746" w14:textId="2E3BBA40" w:rsidR="006A4BC3" w:rsidRDefault="006A4BC3" w:rsidP="006A4BC3">
      <w:pPr>
        <w:spacing w:after="0" w:line="240" w:lineRule="auto"/>
        <w:rPr>
          <w:rFonts w:cstheme="minorHAnsi"/>
          <w:sz w:val="24"/>
          <w:szCs w:val="24"/>
          <w:shd w:val="clear" w:color="auto" w:fill="FFFFFF"/>
        </w:rPr>
      </w:pPr>
      <w:r>
        <w:rPr>
          <w:rFonts w:cstheme="minorHAnsi"/>
          <w:sz w:val="24"/>
          <w:szCs w:val="24"/>
        </w:rPr>
        <w:tab/>
      </w:r>
      <w:r w:rsidR="000E2564">
        <w:rPr>
          <w:rFonts w:cstheme="minorHAnsi"/>
          <w:sz w:val="24"/>
          <w:szCs w:val="24"/>
        </w:rPr>
        <w:t xml:space="preserve">Wetlands also came up in an April 10 letter from the </w:t>
      </w:r>
      <w:r w:rsidR="00872506" w:rsidRPr="00596CCB">
        <w:rPr>
          <w:rFonts w:cstheme="minorHAnsi"/>
          <w:sz w:val="24"/>
          <w:szCs w:val="24"/>
          <w:shd w:val="clear" w:color="auto" w:fill="FFFFFF"/>
        </w:rPr>
        <w:t xml:space="preserve">U.S. Fish and Wildlife Service </w:t>
      </w:r>
      <w:r>
        <w:rPr>
          <w:rFonts w:cstheme="minorHAnsi"/>
          <w:sz w:val="24"/>
          <w:szCs w:val="24"/>
          <w:shd w:val="clear" w:color="auto" w:fill="FFFFFF"/>
        </w:rPr>
        <w:t xml:space="preserve">to FERC. </w:t>
      </w:r>
      <w:r w:rsidR="0034498C">
        <w:rPr>
          <w:rFonts w:cstheme="minorHAnsi"/>
          <w:sz w:val="24"/>
          <w:szCs w:val="24"/>
          <w:shd w:val="clear" w:color="auto" w:fill="FFFFFF"/>
        </w:rPr>
        <w:t xml:space="preserve"> </w:t>
      </w:r>
      <w:r>
        <w:rPr>
          <w:rFonts w:cstheme="minorHAnsi"/>
          <w:sz w:val="24"/>
          <w:szCs w:val="24"/>
          <w:shd w:val="clear" w:color="auto" w:fill="FFFFFF"/>
        </w:rPr>
        <w:t xml:space="preserve">The agency noted that AGDC does not plan to remove fill material from more than a third of </w:t>
      </w:r>
      <w:r w:rsidR="00922D89">
        <w:rPr>
          <w:rFonts w:cstheme="minorHAnsi"/>
          <w:sz w:val="24"/>
          <w:szCs w:val="24"/>
          <w:shd w:val="clear" w:color="auto" w:fill="FFFFFF"/>
        </w:rPr>
        <w:t xml:space="preserve">the </w:t>
      </w:r>
      <w:r w:rsidR="000E2564">
        <w:rPr>
          <w:rFonts w:cstheme="minorHAnsi"/>
          <w:sz w:val="24"/>
          <w:szCs w:val="24"/>
          <w:shd w:val="clear" w:color="auto" w:fill="FFFFFF"/>
        </w:rPr>
        <w:t xml:space="preserve">wetland </w:t>
      </w:r>
      <w:r>
        <w:rPr>
          <w:rFonts w:cstheme="minorHAnsi"/>
          <w:sz w:val="24"/>
          <w:szCs w:val="24"/>
          <w:shd w:val="clear" w:color="auto" w:fill="FFFFFF"/>
        </w:rPr>
        <w:t>acreage used as temporary work pads during pipeline construction.</w:t>
      </w:r>
    </w:p>
    <w:p w14:paraId="1FC5F420" w14:textId="43BA70F8" w:rsidR="006A4BC3" w:rsidRPr="00596CCB" w:rsidRDefault="006A4BC3" w:rsidP="006A4BC3">
      <w:pPr>
        <w:spacing w:after="0" w:line="240" w:lineRule="auto"/>
        <w:ind w:firstLine="720"/>
        <w:rPr>
          <w:rFonts w:cstheme="minorHAnsi"/>
          <w:sz w:val="24"/>
          <w:szCs w:val="24"/>
        </w:rPr>
      </w:pPr>
      <w:r>
        <w:rPr>
          <w:rFonts w:cstheme="minorHAnsi"/>
          <w:sz w:val="24"/>
          <w:szCs w:val="24"/>
          <w:shd w:val="clear" w:color="auto" w:fill="FFFFFF"/>
        </w:rPr>
        <w:t xml:space="preserve">“Given </w:t>
      </w:r>
      <w:r w:rsidRPr="00596CCB">
        <w:rPr>
          <w:rFonts w:cstheme="minorHAnsi"/>
          <w:sz w:val="24"/>
          <w:szCs w:val="24"/>
        </w:rPr>
        <w:t>that the fill</w:t>
      </w:r>
      <w:r>
        <w:rPr>
          <w:rFonts w:cstheme="minorHAnsi"/>
          <w:sz w:val="24"/>
          <w:szCs w:val="24"/>
        </w:rPr>
        <w:t xml:space="preserve"> </w:t>
      </w:r>
      <w:r w:rsidRPr="00596CCB">
        <w:rPr>
          <w:rFonts w:cstheme="minorHAnsi"/>
          <w:sz w:val="24"/>
          <w:szCs w:val="24"/>
        </w:rPr>
        <w:t>placed in these wetlands will not be removed, the impact to these wetlands is more accurately</w:t>
      </w:r>
      <w:r>
        <w:rPr>
          <w:rFonts w:cstheme="minorHAnsi"/>
          <w:sz w:val="24"/>
          <w:szCs w:val="24"/>
        </w:rPr>
        <w:t xml:space="preserve"> </w:t>
      </w:r>
      <w:r w:rsidRPr="00596CCB">
        <w:rPr>
          <w:rFonts w:cstheme="minorHAnsi"/>
          <w:sz w:val="24"/>
          <w:szCs w:val="24"/>
        </w:rPr>
        <w:t>characterized as permanent than temporary</w:t>
      </w:r>
      <w:r w:rsidR="00922D89">
        <w:rPr>
          <w:rFonts w:cstheme="minorHAnsi"/>
          <w:sz w:val="24"/>
          <w:szCs w:val="24"/>
        </w:rPr>
        <w:t xml:space="preserve">,” the Fish and Wildlife </w:t>
      </w:r>
      <w:r w:rsidR="000E2564">
        <w:rPr>
          <w:rFonts w:cstheme="minorHAnsi"/>
          <w:sz w:val="24"/>
          <w:szCs w:val="24"/>
        </w:rPr>
        <w:t xml:space="preserve">Service </w:t>
      </w:r>
      <w:r w:rsidR="00922D89">
        <w:rPr>
          <w:rFonts w:cstheme="minorHAnsi"/>
          <w:sz w:val="24"/>
          <w:szCs w:val="24"/>
        </w:rPr>
        <w:t xml:space="preserve">letter said. </w:t>
      </w:r>
      <w:r w:rsidR="0034498C">
        <w:rPr>
          <w:rFonts w:cstheme="minorHAnsi"/>
          <w:sz w:val="24"/>
          <w:szCs w:val="24"/>
        </w:rPr>
        <w:t xml:space="preserve"> </w:t>
      </w:r>
      <w:r w:rsidR="00922D89">
        <w:rPr>
          <w:rFonts w:cstheme="minorHAnsi"/>
          <w:sz w:val="24"/>
          <w:szCs w:val="24"/>
        </w:rPr>
        <w:t>“T</w:t>
      </w:r>
      <w:r w:rsidRPr="00596CCB">
        <w:rPr>
          <w:rFonts w:cstheme="minorHAnsi"/>
          <w:sz w:val="24"/>
          <w:szCs w:val="24"/>
        </w:rPr>
        <w:t>he natural functions of these wetlands, including</w:t>
      </w:r>
      <w:r>
        <w:rPr>
          <w:rFonts w:cstheme="minorHAnsi"/>
          <w:sz w:val="24"/>
          <w:szCs w:val="24"/>
        </w:rPr>
        <w:t xml:space="preserve"> </w:t>
      </w:r>
      <w:r w:rsidRPr="00596CCB">
        <w:rPr>
          <w:rFonts w:cstheme="minorHAnsi"/>
          <w:sz w:val="24"/>
          <w:szCs w:val="24"/>
        </w:rPr>
        <w:t>wildlife habitat, would be permanently lost even when the work pads are no longer needed.</w:t>
      </w:r>
      <w:r>
        <w:rPr>
          <w:rFonts w:cstheme="minorHAnsi"/>
          <w:sz w:val="24"/>
          <w:szCs w:val="24"/>
        </w:rPr>
        <w:t>”</w:t>
      </w:r>
    </w:p>
    <w:p w14:paraId="1DAE60B6" w14:textId="45ECC821" w:rsidR="006A4BC3" w:rsidRPr="00596CCB" w:rsidRDefault="006A4BC3" w:rsidP="006A4BC3">
      <w:pPr>
        <w:spacing w:after="0" w:line="240" w:lineRule="auto"/>
        <w:ind w:firstLine="720"/>
        <w:rPr>
          <w:rFonts w:cstheme="minorHAnsi"/>
          <w:sz w:val="24"/>
          <w:szCs w:val="24"/>
        </w:rPr>
      </w:pPr>
      <w:r>
        <w:rPr>
          <w:rFonts w:cstheme="minorHAnsi"/>
          <w:sz w:val="24"/>
          <w:szCs w:val="24"/>
        </w:rPr>
        <w:lastRenderedPageBreak/>
        <w:t>Noting that “stand</w:t>
      </w:r>
      <w:r w:rsidRPr="00596CCB">
        <w:rPr>
          <w:rFonts w:cstheme="minorHAnsi"/>
          <w:sz w:val="24"/>
          <w:szCs w:val="24"/>
        </w:rPr>
        <w:t>ard wetland mitigation practice includes reclaiming wetland functions when the purpose</w:t>
      </w:r>
      <w:r>
        <w:rPr>
          <w:rFonts w:cstheme="minorHAnsi"/>
          <w:sz w:val="24"/>
          <w:szCs w:val="24"/>
        </w:rPr>
        <w:t xml:space="preserve"> </w:t>
      </w:r>
      <w:r w:rsidRPr="00596CCB">
        <w:rPr>
          <w:rFonts w:cstheme="minorHAnsi"/>
          <w:sz w:val="24"/>
          <w:szCs w:val="24"/>
        </w:rPr>
        <w:t>and need for working in the affected wetlands is no longer required</w:t>
      </w:r>
      <w:r>
        <w:rPr>
          <w:rFonts w:cstheme="minorHAnsi"/>
          <w:sz w:val="24"/>
          <w:szCs w:val="24"/>
        </w:rPr>
        <w:t>,” the agency r</w:t>
      </w:r>
      <w:r w:rsidRPr="00596CCB">
        <w:rPr>
          <w:rFonts w:cstheme="minorHAnsi"/>
          <w:sz w:val="24"/>
          <w:szCs w:val="24"/>
        </w:rPr>
        <w:t>ecommend</w:t>
      </w:r>
      <w:r>
        <w:rPr>
          <w:rFonts w:cstheme="minorHAnsi"/>
          <w:sz w:val="24"/>
          <w:szCs w:val="24"/>
        </w:rPr>
        <w:t>ed</w:t>
      </w:r>
      <w:r w:rsidRPr="00596CCB">
        <w:rPr>
          <w:rFonts w:cstheme="minorHAnsi"/>
          <w:sz w:val="24"/>
          <w:szCs w:val="24"/>
        </w:rPr>
        <w:t xml:space="preserve"> th</w:t>
      </w:r>
      <w:r>
        <w:rPr>
          <w:rFonts w:cstheme="minorHAnsi"/>
          <w:sz w:val="24"/>
          <w:szCs w:val="24"/>
        </w:rPr>
        <w:t>at</w:t>
      </w:r>
      <w:r w:rsidRPr="00596CCB">
        <w:rPr>
          <w:rFonts w:cstheme="minorHAnsi"/>
          <w:sz w:val="24"/>
          <w:szCs w:val="24"/>
        </w:rPr>
        <w:t xml:space="preserve"> AGDC</w:t>
      </w:r>
      <w:r>
        <w:rPr>
          <w:rFonts w:cstheme="minorHAnsi"/>
          <w:sz w:val="24"/>
          <w:szCs w:val="24"/>
        </w:rPr>
        <w:t xml:space="preserve"> reconsider its plans to leave fill in place or “a</w:t>
      </w:r>
      <w:r w:rsidRPr="00596CCB">
        <w:rPr>
          <w:rFonts w:cstheme="minorHAnsi"/>
          <w:sz w:val="24"/>
          <w:szCs w:val="24"/>
        </w:rPr>
        <w:t>cknowledge the temporary work pads as permanent.</w:t>
      </w:r>
      <w:r>
        <w:rPr>
          <w:rFonts w:cstheme="minorHAnsi"/>
          <w:sz w:val="24"/>
          <w:szCs w:val="24"/>
        </w:rPr>
        <w:t>”</w:t>
      </w:r>
    </w:p>
    <w:p w14:paraId="0483CCE7" w14:textId="55F6C512" w:rsidR="006A4BC3" w:rsidRDefault="00502A23" w:rsidP="006A4BC3">
      <w:pPr>
        <w:spacing w:after="0" w:line="240" w:lineRule="auto"/>
        <w:rPr>
          <w:rFonts w:cstheme="minorHAnsi"/>
          <w:sz w:val="24"/>
          <w:szCs w:val="24"/>
        </w:rPr>
      </w:pPr>
      <w:r>
        <w:rPr>
          <w:rFonts w:cstheme="minorHAnsi"/>
          <w:sz w:val="24"/>
          <w:szCs w:val="24"/>
        </w:rPr>
        <w:tab/>
      </w:r>
      <w:r w:rsidR="006A4BC3">
        <w:rPr>
          <w:rFonts w:cstheme="minorHAnsi"/>
          <w:sz w:val="24"/>
          <w:szCs w:val="24"/>
        </w:rPr>
        <w:t>The Fish and Wildlife Service letter also addressed “s</w:t>
      </w:r>
      <w:r w:rsidR="006A4BC3" w:rsidRPr="00596CCB">
        <w:rPr>
          <w:rFonts w:eastAsia="TimesNewRomanPSMT" w:cstheme="minorHAnsi"/>
          <w:sz w:val="24"/>
          <w:szCs w:val="24"/>
        </w:rPr>
        <w:t>tring bogs</w:t>
      </w:r>
      <w:r w:rsidR="006A4BC3">
        <w:rPr>
          <w:rFonts w:eastAsia="TimesNewRomanPSMT" w:cstheme="minorHAnsi"/>
          <w:sz w:val="24"/>
          <w:szCs w:val="24"/>
        </w:rPr>
        <w:t xml:space="preserve"> … </w:t>
      </w:r>
      <w:r w:rsidR="006A4BC3" w:rsidRPr="00596CCB">
        <w:rPr>
          <w:rFonts w:eastAsia="TimesNewRomanPSMT" w:cstheme="minorHAnsi"/>
          <w:sz w:val="24"/>
          <w:szCs w:val="24"/>
        </w:rPr>
        <w:t>characterized by peat deposits, acidic waters and</w:t>
      </w:r>
      <w:r w:rsidR="006A4BC3">
        <w:rPr>
          <w:rFonts w:eastAsia="TimesNewRomanPSMT" w:cstheme="minorHAnsi"/>
          <w:sz w:val="24"/>
          <w:szCs w:val="24"/>
        </w:rPr>
        <w:t xml:space="preserve"> </w:t>
      </w:r>
      <w:r w:rsidR="006A4BC3" w:rsidRPr="00596CCB">
        <w:rPr>
          <w:rFonts w:cstheme="minorHAnsi"/>
          <w:sz w:val="24"/>
          <w:szCs w:val="24"/>
        </w:rPr>
        <w:t>layers of thick sphagnum moss formed over thousands of years of wetland succession</w:t>
      </w:r>
      <w:r w:rsidR="006A4BC3">
        <w:rPr>
          <w:rFonts w:cstheme="minorHAnsi"/>
          <w:sz w:val="24"/>
          <w:szCs w:val="24"/>
        </w:rPr>
        <w:t>,” which “</w:t>
      </w:r>
      <w:r w:rsidR="006A4BC3" w:rsidRPr="00596CCB">
        <w:rPr>
          <w:rFonts w:cstheme="minorHAnsi"/>
          <w:sz w:val="24"/>
          <w:szCs w:val="24"/>
        </w:rPr>
        <w:t>are very susceptible</w:t>
      </w:r>
      <w:r w:rsidR="006A4BC3">
        <w:rPr>
          <w:rFonts w:cstheme="minorHAnsi"/>
          <w:sz w:val="24"/>
          <w:szCs w:val="24"/>
        </w:rPr>
        <w:t>” to damage.</w:t>
      </w:r>
      <w:r w:rsidR="0034498C">
        <w:rPr>
          <w:rFonts w:cstheme="minorHAnsi"/>
          <w:sz w:val="24"/>
          <w:szCs w:val="24"/>
        </w:rPr>
        <w:t xml:space="preserve"> </w:t>
      </w:r>
      <w:r w:rsidR="006A4BC3">
        <w:rPr>
          <w:rFonts w:cstheme="minorHAnsi"/>
          <w:sz w:val="24"/>
          <w:szCs w:val="24"/>
        </w:rPr>
        <w:t xml:space="preserve"> Though the pipeline would cross less than </w:t>
      </w:r>
      <w:r w:rsidR="0034498C">
        <w:rPr>
          <w:rFonts w:cstheme="minorHAnsi"/>
          <w:sz w:val="24"/>
          <w:szCs w:val="24"/>
        </w:rPr>
        <w:t>one</w:t>
      </w:r>
      <w:r w:rsidR="006A4BC3">
        <w:rPr>
          <w:rFonts w:cstheme="minorHAnsi"/>
          <w:sz w:val="24"/>
          <w:szCs w:val="24"/>
        </w:rPr>
        <w:t xml:space="preserve"> mile of string bogs in 19 separate locations, the letter said, “the </w:t>
      </w:r>
      <w:r w:rsidR="006A4BC3" w:rsidRPr="00596CCB">
        <w:rPr>
          <w:rFonts w:cstheme="minorHAnsi"/>
          <w:sz w:val="24"/>
          <w:szCs w:val="24"/>
        </w:rPr>
        <w:t>proposed crossings would damage the peat substrate of the</w:t>
      </w:r>
      <w:r w:rsidR="006A4BC3">
        <w:rPr>
          <w:rFonts w:cstheme="minorHAnsi"/>
          <w:sz w:val="24"/>
          <w:szCs w:val="24"/>
        </w:rPr>
        <w:t xml:space="preserve"> </w:t>
      </w:r>
      <w:r w:rsidR="006A4BC3" w:rsidRPr="00596CCB">
        <w:rPr>
          <w:rFonts w:cstheme="minorHAnsi"/>
          <w:sz w:val="24"/>
          <w:szCs w:val="24"/>
        </w:rPr>
        <w:t>bogs, accumulated over thousands of years, resulting in permanent and irreversible impacts to</w:t>
      </w:r>
      <w:r w:rsidR="006A4BC3">
        <w:rPr>
          <w:rFonts w:cstheme="minorHAnsi"/>
          <w:sz w:val="24"/>
          <w:szCs w:val="24"/>
        </w:rPr>
        <w:t xml:space="preserve"> </w:t>
      </w:r>
      <w:r w:rsidR="006A4BC3" w:rsidRPr="00596CCB">
        <w:rPr>
          <w:rFonts w:cstheme="minorHAnsi"/>
          <w:sz w:val="24"/>
          <w:szCs w:val="24"/>
        </w:rPr>
        <w:t>string bog habitats.</w:t>
      </w:r>
      <w:r w:rsidR="006A4BC3">
        <w:rPr>
          <w:rFonts w:cstheme="minorHAnsi"/>
          <w:sz w:val="24"/>
          <w:szCs w:val="24"/>
        </w:rPr>
        <w:t>”</w:t>
      </w:r>
    </w:p>
    <w:p w14:paraId="5087D04E" w14:textId="506C173F" w:rsidR="006A4BC3" w:rsidRPr="00596CCB" w:rsidRDefault="006A4BC3" w:rsidP="006A4BC3">
      <w:pPr>
        <w:spacing w:after="0" w:line="240" w:lineRule="auto"/>
        <w:ind w:firstLine="720"/>
        <w:rPr>
          <w:rFonts w:cstheme="minorHAnsi"/>
          <w:sz w:val="24"/>
          <w:szCs w:val="24"/>
        </w:rPr>
      </w:pPr>
      <w:r>
        <w:rPr>
          <w:rFonts w:cstheme="minorHAnsi"/>
          <w:sz w:val="24"/>
          <w:szCs w:val="24"/>
        </w:rPr>
        <w:t>The letter further explained, “</w:t>
      </w:r>
      <w:r w:rsidRPr="00596CCB">
        <w:rPr>
          <w:rFonts w:cstheme="minorHAnsi"/>
          <w:sz w:val="24"/>
          <w:szCs w:val="24"/>
        </w:rPr>
        <w:t>Since string bogs form over centuries and their restoration is not feasible, the</w:t>
      </w:r>
      <w:r>
        <w:rPr>
          <w:rFonts w:cstheme="minorHAnsi"/>
          <w:sz w:val="24"/>
          <w:szCs w:val="24"/>
        </w:rPr>
        <w:t xml:space="preserve"> s</w:t>
      </w:r>
      <w:r w:rsidRPr="00596CCB">
        <w:rPr>
          <w:rFonts w:cstheme="minorHAnsi"/>
          <w:sz w:val="24"/>
          <w:szCs w:val="24"/>
        </w:rPr>
        <w:t>ervice recommends avoiding the permanent loss of this unique wetland habitat by selecting an</w:t>
      </w:r>
      <w:r>
        <w:rPr>
          <w:rFonts w:cstheme="minorHAnsi"/>
          <w:sz w:val="24"/>
          <w:szCs w:val="24"/>
        </w:rPr>
        <w:t xml:space="preserve"> </w:t>
      </w:r>
      <w:r w:rsidRPr="00596CCB">
        <w:rPr>
          <w:rFonts w:cstheme="minorHAnsi"/>
          <w:sz w:val="24"/>
          <w:szCs w:val="24"/>
        </w:rPr>
        <w:t>alternate pipeline alignment that avoids string bogs, or minimizing impacts to this wetland</w:t>
      </w:r>
      <w:r>
        <w:rPr>
          <w:rFonts w:cstheme="minorHAnsi"/>
          <w:sz w:val="24"/>
          <w:szCs w:val="24"/>
        </w:rPr>
        <w:t xml:space="preserve"> </w:t>
      </w:r>
      <w:r w:rsidRPr="00596CCB">
        <w:rPr>
          <w:rFonts w:cstheme="minorHAnsi"/>
          <w:sz w:val="24"/>
          <w:szCs w:val="24"/>
        </w:rPr>
        <w:t>habitat by using vertical support members to elevate the pipeline.</w:t>
      </w:r>
      <w:r>
        <w:rPr>
          <w:rFonts w:cstheme="minorHAnsi"/>
          <w:sz w:val="24"/>
          <w:szCs w:val="24"/>
        </w:rPr>
        <w:t>”</w:t>
      </w:r>
    </w:p>
    <w:p w14:paraId="1446BA1A" w14:textId="4101C7B0" w:rsidR="006A4BC3" w:rsidRDefault="006A4BC3" w:rsidP="00EB0AC6">
      <w:pPr>
        <w:spacing w:after="0" w:line="240" w:lineRule="auto"/>
        <w:rPr>
          <w:rFonts w:cstheme="minorHAnsi"/>
          <w:sz w:val="24"/>
          <w:szCs w:val="24"/>
        </w:rPr>
      </w:pPr>
      <w:r>
        <w:rPr>
          <w:rFonts w:cstheme="minorHAnsi"/>
          <w:sz w:val="24"/>
          <w:szCs w:val="24"/>
        </w:rPr>
        <w:tab/>
        <w:t>The FERC order did not address the issue.</w:t>
      </w:r>
    </w:p>
    <w:p w14:paraId="3D92E588" w14:textId="1D449488" w:rsidR="00EB0AC6" w:rsidRDefault="00502A23" w:rsidP="006A4BC3">
      <w:pPr>
        <w:spacing w:after="0" w:line="240" w:lineRule="auto"/>
        <w:ind w:firstLine="720"/>
        <w:rPr>
          <w:rFonts w:cstheme="minorHAnsi"/>
          <w:sz w:val="24"/>
          <w:szCs w:val="24"/>
        </w:rPr>
      </w:pPr>
      <w:r>
        <w:rPr>
          <w:rFonts w:cstheme="minorHAnsi"/>
          <w:sz w:val="24"/>
          <w:szCs w:val="24"/>
        </w:rPr>
        <w:t xml:space="preserve">In addition to wetlands, the project would </w:t>
      </w:r>
      <w:r w:rsidR="00AB18B9">
        <w:rPr>
          <w:rFonts w:cstheme="minorHAnsi"/>
          <w:sz w:val="24"/>
          <w:szCs w:val="24"/>
        </w:rPr>
        <w:t xml:space="preserve">affect permafrost. </w:t>
      </w:r>
      <w:r w:rsidR="0034498C">
        <w:rPr>
          <w:rFonts w:cstheme="minorHAnsi"/>
          <w:sz w:val="24"/>
          <w:szCs w:val="24"/>
        </w:rPr>
        <w:t xml:space="preserve"> </w:t>
      </w:r>
      <w:r w:rsidR="00AB18B9">
        <w:rPr>
          <w:rFonts w:cstheme="minorHAnsi"/>
          <w:sz w:val="24"/>
          <w:szCs w:val="24"/>
        </w:rPr>
        <w:t>“</w:t>
      </w:r>
      <w:r w:rsidR="00EB0AC6" w:rsidRPr="00596CCB">
        <w:rPr>
          <w:rFonts w:cstheme="minorHAnsi"/>
          <w:sz w:val="24"/>
          <w:szCs w:val="24"/>
        </w:rPr>
        <w:t>The project would result in significant long-term</w:t>
      </w:r>
      <w:r w:rsidR="000E2564">
        <w:rPr>
          <w:rFonts w:cstheme="minorHAnsi"/>
          <w:sz w:val="24"/>
          <w:szCs w:val="24"/>
        </w:rPr>
        <w:t xml:space="preserve"> </w:t>
      </w:r>
      <w:r w:rsidR="00EB0AC6" w:rsidRPr="00596CCB">
        <w:rPr>
          <w:rFonts w:cstheme="minorHAnsi"/>
          <w:sz w:val="24"/>
          <w:szCs w:val="24"/>
        </w:rPr>
        <w:t>to</w:t>
      </w:r>
      <w:r w:rsidR="000E2564">
        <w:rPr>
          <w:rFonts w:cstheme="minorHAnsi"/>
          <w:sz w:val="24"/>
          <w:szCs w:val="24"/>
        </w:rPr>
        <w:t xml:space="preserve"> </w:t>
      </w:r>
      <w:r w:rsidR="00EB0AC6" w:rsidRPr="00596CCB">
        <w:rPr>
          <w:rFonts w:cstheme="minorHAnsi"/>
          <w:sz w:val="24"/>
          <w:szCs w:val="24"/>
        </w:rPr>
        <w:t>permanent impacts on thaw-sensitive permafrost (about 6,218 acres), thaw-stable permafrost (about 3,499 acres</w:t>
      </w:r>
      <w:r w:rsidR="00AB18B9">
        <w:rPr>
          <w:rFonts w:cstheme="minorHAnsi"/>
          <w:sz w:val="24"/>
          <w:szCs w:val="24"/>
        </w:rPr>
        <w:t>)</w:t>
      </w:r>
      <w:r w:rsidR="00922D89">
        <w:rPr>
          <w:rFonts w:cstheme="minorHAnsi"/>
          <w:sz w:val="24"/>
          <w:szCs w:val="24"/>
        </w:rPr>
        <w:t>,” the final EIS said.</w:t>
      </w:r>
    </w:p>
    <w:p w14:paraId="412251F8" w14:textId="5CAF7C2C" w:rsidR="00000DB1" w:rsidRDefault="00000DB1" w:rsidP="00000DB1">
      <w:pPr>
        <w:spacing w:after="0" w:line="240" w:lineRule="auto"/>
        <w:rPr>
          <w:rFonts w:cstheme="minorHAnsi"/>
          <w:sz w:val="24"/>
          <w:szCs w:val="24"/>
        </w:rPr>
      </w:pPr>
    </w:p>
    <w:p w14:paraId="533B7F19" w14:textId="093196D0" w:rsidR="00000DB1" w:rsidRPr="00000DB1" w:rsidRDefault="00000DB1" w:rsidP="00000DB1">
      <w:pPr>
        <w:spacing w:after="0" w:line="240" w:lineRule="auto"/>
        <w:rPr>
          <w:rFonts w:cstheme="minorHAnsi"/>
          <w:b/>
          <w:bCs/>
          <w:sz w:val="24"/>
          <w:szCs w:val="24"/>
        </w:rPr>
      </w:pPr>
      <w:r w:rsidRPr="00000DB1">
        <w:rPr>
          <w:rFonts w:cstheme="minorHAnsi"/>
          <w:b/>
          <w:bCs/>
          <w:sz w:val="24"/>
          <w:szCs w:val="24"/>
        </w:rPr>
        <w:t xml:space="preserve">WILDLIFE </w:t>
      </w:r>
      <w:r>
        <w:rPr>
          <w:rFonts w:cstheme="minorHAnsi"/>
          <w:b/>
          <w:bCs/>
          <w:sz w:val="24"/>
          <w:szCs w:val="24"/>
        </w:rPr>
        <w:t>HABITAT WOULD BE AFFECTED</w:t>
      </w:r>
    </w:p>
    <w:p w14:paraId="3BB04B2F" w14:textId="77777777" w:rsidR="00000DB1" w:rsidRPr="00596CCB" w:rsidRDefault="00000DB1" w:rsidP="00000DB1">
      <w:pPr>
        <w:spacing w:after="0" w:line="240" w:lineRule="auto"/>
        <w:rPr>
          <w:rFonts w:cstheme="minorHAnsi"/>
          <w:sz w:val="24"/>
          <w:szCs w:val="24"/>
        </w:rPr>
      </w:pPr>
    </w:p>
    <w:p w14:paraId="65E14D59" w14:textId="606A49E6" w:rsidR="00DA2B02" w:rsidRPr="00596CCB" w:rsidRDefault="00AB18B9" w:rsidP="00596CCB">
      <w:pPr>
        <w:spacing w:after="0" w:line="240" w:lineRule="auto"/>
        <w:rPr>
          <w:rFonts w:cstheme="minorHAnsi"/>
          <w:sz w:val="24"/>
          <w:szCs w:val="24"/>
        </w:rPr>
      </w:pPr>
      <w:r>
        <w:rPr>
          <w:rFonts w:cstheme="minorHAnsi"/>
          <w:sz w:val="24"/>
          <w:szCs w:val="24"/>
        </w:rPr>
        <w:tab/>
      </w:r>
      <w:r w:rsidR="007131ED">
        <w:rPr>
          <w:rFonts w:cstheme="minorHAnsi"/>
          <w:sz w:val="24"/>
          <w:szCs w:val="24"/>
        </w:rPr>
        <w:t>T</w:t>
      </w:r>
      <w:r>
        <w:rPr>
          <w:rFonts w:cstheme="minorHAnsi"/>
          <w:sz w:val="24"/>
          <w:szCs w:val="24"/>
        </w:rPr>
        <w:t xml:space="preserve">he FERC order </w:t>
      </w:r>
      <w:r w:rsidR="007131ED">
        <w:rPr>
          <w:rFonts w:cstheme="minorHAnsi"/>
          <w:sz w:val="24"/>
          <w:szCs w:val="24"/>
        </w:rPr>
        <w:t xml:space="preserve">also </w:t>
      </w:r>
      <w:r>
        <w:rPr>
          <w:rFonts w:cstheme="minorHAnsi"/>
          <w:sz w:val="24"/>
          <w:szCs w:val="24"/>
        </w:rPr>
        <w:t>cited habitat protection concerns</w:t>
      </w:r>
      <w:r w:rsidR="00000DB1">
        <w:rPr>
          <w:rFonts w:cstheme="minorHAnsi"/>
          <w:sz w:val="24"/>
          <w:szCs w:val="24"/>
        </w:rPr>
        <w:t>:</w:t>
      </w:r>
      <w:r>
        <w:rPr>
          <w:rFonts w:cstheme="minorHAnsi"/>
          <w:sz w:val="24"/>
          <w:szCs w:val="24"/>
        </w:rPr>
        <w:t xml:space="preserve"> </w:t>
      </w:r>
      <w:r w:rsidR="00817BB8" w:rsidRPr="00596CCB">
        <w:rPr>
          <w:rFonts w:cstheme="minorHAnsi"/>
          <w:sz w:val="24"/>
          <w:szCs w:val="24"/>
        </w:rPr>
        <w:t>“Although the final EIS found that drawing definitive conclusions about the impact of the project on caribou movement is not possible at this time, it concluded that the project’s permanent impacts on sensitive habitats, along with the project location at the center of the Central Arctic Herd’s range, would contribute to significant impacts on the Central Arctic Herd.”</w:t>
      </w:r>
    </w:p>
    <w:p w14:paraId="1BE02406" w14:textId="4AA385D7" w:rsidR="00D10C4D" w:rsidRPr="00596CCB" w:rsidRDefault="00AB18B9" w:rsidP="00596CCB">
      <w:pPr>
        <w:spacing w:after="0" w:line="240" w:lineRule="auto"/>
        <w:rPr>
          <w:rFonts w:cstheme="minorHAnsi"/>
          <w:sz w:val="24"/>
          <w:szCs w:val="24"/>
        </w:rPr>
      </w:pPr>
      <w:r>
        <w:rPr>
          <w:rFonts w:cstheme="minorHAnsi"/>
          <w:sz w:val="24"/>
          <w:szCs w:val="24"/>
        </w:rPr>
        <w:tab/>
        <w:t xml:space="preserve">Federal agency review </w:t>
      </w:r>
      <w:r w:rsidR="007131ED">
        <w:rPr>
          <w:rFonts w:cstheme="minorHAnsi"/>
          <w:sz w:val="24"/>
          <w:szCs w:val="24"/>
        </w:rPr>
        <w:t xml:space="preserve">for the EIS </w:t>
      </w:r>
      <w:r>
        <w:rPr>
          <w:rFonts w:cstheme="minorHAnsi"/>
          <w:sz w:val="24"/>
          <w:szCs w:val="24"/>
        </w:rPr>
        <w:t>determined that the project, from the North Slope to Cook Inlet, would “</w:t>
      </w:r>
      <w:r w:rsidR="00817BB8" w:rsidRPr="00596CCB">
        <w:rPr>
          <w:rFonts w:cstheme="minorHAnsi"/>
          <w:sz w:val="24"/>
          <w:szCs w:val="24"/>
        </w:rPr>
        <w:t>adversely affect six species (spectacled eider, polar bear, bearded seal, Cook Inlet beluga whale, humpback whale, and ringed seal)</w:t>
      </w:r>
      <w:r>
        <w:rPr>
          <w:rFonts w:cstheme="minorHAnsi"/>
          <w:sz w:val="24"/>
          <w:szCs w:val="24"/>
        </w:rPr>
        <w:t>,” FERC noted, and “</w:t>
      </w:r>
      <w:r w:rsidR="00817BB8" w:rsidRPr="00596CCB">
        <w:rPr>
          <w:rFonts w:cstheme="minorHAnsi"/>
          <w:sz w:val="24"/>
          <w:szCs w:val="24"/>
        </w:rPr>
        <w:t>is likely to adversely affect designated critical habitat for two species (polar bear and Cook Inlet beluga whale)</w:t>
      </w:r>
      <w:r w:rsidR="006166FC" w:rsidRPr="00596CCB">
        <w:rPr>
          <w:rFonts w:cstheme="minorHAnsi"/>
          <w:sz w:val="24"/>
          <w:szCs w:val="24"/>
        </w:rPr>
        <w:t>.</w:t>
      </w:r>
      <w:r w:rsidR="00FD1BB2" w:rsidRPr="00596CCB">
        <w:rPr>
          <w:rFonts w:cstheme="minorHAnsi"/>
          <w:sz w:val="24"/>
          <w:szCs w:val="24"/>
        </w:rPr>
        <w:t>”</w:t>
      </w:r>
    </w:p>
    <w:p w14:paraId="059C0D5D" w14:textId="189A5BD7" w:rsidR="00922D89" w:rsidRDefault="00AB18B9" w:rsidP="00AB18B9">
      <w:pPr>
        <w:spacing w:after="0" w:line="240" w:lineRule="auto"/>
        <w:ind w:firstLine="720"/>
        <w:rPr>
          <w:rFonts w:cstheme="minorHAnsi"/>
          <w:sz w:val="24"/>
          <w:szCs w:val="24"/>
        </w:rPr>
      </w:pPr>
      <w:r>
        <w:rPr>
          <w:rFonts w:cstheme="minorHAnsi"/>
          <w:sz w:val="24"/>
          <w:szCs w:val="24"/>
        </w:rPr>
        <w:t>C</w:t>
      </w:r>
      <w:r w:rsidR="006166FC" w:rsidRPr="00596CCB">
        <w:rPr>
          <w:rFonts w:cstheme="minorHAnsi"/>
          <w:sz w:val="24"/>
          <w:szCs w:val="24"/>
        </w:rPr>
        <w:t>onstruction</w:t>
      </w:r>
      <w:r>
        <w:rPr>
          <w:rFonts w:cstheme="minorHAnsi"/>
          <w:sz w:val="24"/>
          <w:szCs w:val="24"/>
        </w:rPr>
        <w:t xml:space="preserve"> work, including operating rock pits and building </w:t>
      </w:r>
      <w:r w:rsidR="006166FC" w:rsidRPr="00596CCB">
        <w:rPr>
          <w:rFonts w:cstheme="minorHAnsi"/>
          <w:sz w:val="24"/>
          <w:szCs w:val="24"/>
        </w:rPr>
        <w:t>temporary access roads</w:t>
      </w:r>
      <w:r>
        <w:rPr>
          <w:rFonts w:cstheme="minorHAnsi"/>
          <w:sz w:val="24"/>
          <w:szCs w:val="24"/>
        </w:rPr>
        <w:t>, “</w:t>
      </w:r>
      <w:r w:rsidR="006166FC" w:rsidRPr="00596CCB">
        <w:rPr>
          <w:rFonts w:cstheme="minorHAnsi"/>
          <w:sz w:val="24"/>
          <w:szCs w:val="24"/>
        </w:rPr>
        <w:t>would affect animal behavior by temporarily disturbing or displacing wildlife, fish</w:t>
      </w:r>
      <w:r w:rsidR="005163D4">
        <w:rPr>
          <w:rFonts w:cstheme="minorHAnsi"/>
          <w:sz w:val="24"/>
          <w:szCs w:val="24"/>
        </w:rPr>
        <w:t>,</w:t>
      </w:r>
      <w:r w:rsidR="006166FC" w:rsidRPr="00596CCB">
        <w:rPr>
          <w:rFonts w:cstheme="minorHAnsi"/>
          <w:sz w:val="24"/>
          <w:szCs w:val="24"/>
        </w:rPr>
        <w:t xml:space="preserve"> and marine life or obstructing their movement</w:t>
      </w:r>
      <w:r>
        <w:rPr>
          <w:rFonts w:cstheme="minorHAnsi"/>
          <w:sz w:val="24"/>
          <w:szCs w:val="24"/>
        </w:rPr>
        <w:t>,” the order said.</w:t>
      </w:r>
    </w:p>
    <w:p w14:paraId="1EA9DA24" w14:textId="7CD3779D" w:rsidR="00AB18B9" w:rsidRDefault="00922D89" w:rsidP="00AB18B9">
      <w:pPr>
        <w:spacing w:after="0" w:line="240" w:lineRule="auto"/>
        <w:ind w:firstLine="720"/>
        <w:rPr>
          <w:rFonts w:cstheme="minorHAnsi"/>
          <w:sz w:val="24"/>
          <w:szCs w:val="24"/>
        </w:rPr>
      </w:pPr>
      <w:r>
        <w:rPr>
          <w:rFonts w:cstheme="minorHAnsi"/>
          <w:sz w:val="24"/>
          <w:szCs w:val="24"/>
        </w:rPr>
        <w:t xml:space="preserve">In addition, FERC said, </w:t>
      </w:r>
      <w:r w:rsidR="00AB18B9">
        <w:rPr>
          <w:rFonts w:cstheme="minorHAnsi"/>
          <w:sz w:val="24"/>
          <w:szCs w:val="24"/>
        </w:rPr>
        <w:t>“</w:t>
      </w:r>
      <w:r w:rsidR="006166FC" w:rsidRPr="00596CCB">
        <w:rPr>
          <w:rFonts w:cstheme="minorHAnsi"/>
          <w:sz w:val="24"/>
          <w:szCs w:val="24"/>
        </w:rPr>
        <w:t>Pipeline construction would increase external competition for subsistence resources from non-locals, including from project employees.</w:t>
      </w:r>
      <w:r w:rsidR="00AB18B9">
        <w:rPr>
          <w:rFonts w:cstheme="minorHAnsi"/>
          <w:sz w:val="24"/>
          <w:szCs w:val="24"/>
        </w:rPr>
        <w:t>”</w:t>
      </w:r>
    </w:p>
    <w:p w14:paraId="4E5F581D" w14:textId="66B41BFE" w:rsidR="006166FC" w:rsidRPr="00596CCB" w:rsidRDefault="00AB18B9" w:rsidP="00AB18B9">
      <w:pPr>
        <w:spacing w:after="0" w:line="240" w:lineRule="auto"/>
        <w:ind w:firstLine="720"/>
        <w:rPr>
          <w:rFonts w:cstheme="minorHAnsi"/>
          <w:sz w:val="24"/>
          <w:szCs w:val="24"/>
        </w:rPr>
      </w:pPr>
      <w:r>
        <w:rPr>
          <w:rFonts w:cstheme="minorHAnsi"/>
          <w:sz w:val="24"/>
          <w:szCs w:val="24"/>
        </w:rPr>
        <w:t>The increased c</w:t>
      </w:r>
      <w:r w:rsidR="006166FC" w:rsidRPr="00596CCB">
        <w:rPr>
          <w:rFonts w:cstheme="minorHAnsi"/>
          <w:sz w:val="24"/>
          <w:szCs w:val="24"/>
        </w:rPr>
        <w:t xml:space="preserve">ompetition for subsistence resources </w:t>
      </w:r>
      <w:r w:rsidR="00922D89">
        <w:rPr>
          <w:rFonts w:cstheme="minorHAnsi"/>
          <w:sz w:val="24"/>
          <w:szCs w:val="24"/>
        </w:rPr>
        <w:t xml:space="preserve">important to </w:t>
      </w:r>
      <w:r>
        <w:rPr>
          <w:rFonts w:cstheme="minorHAnsi"/>
          <w:sz w:val="24"/>
          <w:szCs w:val="24"/>
        </w:rPr>
        <w:t>local residents “</w:t>
      </w:r>
      <w:r w:rsidR="006166FC" w:rsidRPr="00596CCB">
        <w:rPr>
          <w:rFonts w:cstheme="minorHAnsi"/>
          <w:sz w:val="24"/>
          <w:szCs w:val="24"/>
        </w:rPr>
        <w:t xml:space="preserve">would continue during </w:t>
      </w:r>
      <w:r>
        <w:rPr>
          <w:rFonts w:cstheme="minorHAnsi"/>
          <w:sz w:val="24"/>
          <w:szCs w:val="24"/>
        </w:rPr>
        <w:t xml:space="preserve">(project) </w:t>
      </w:r>
      <w:r w:rsidR="006166FC" w:rsidRPr="00596CCB">
        <w:rPr>
          <w:rFonts w:cstheme="minorHAnsi"/>
          <w:sz w:val="24"/>
          <w:szCs w:val="24"/>
        </w:rPr>
        <w:t>operation</w:t>
      </w:r>
      <w:r>
        <w:rPr>
          <w:rFonts w:cstheme="minorHAnsi"/>
          <w:sz w:val="24"/>
          <w:szCs w:val="24"/>
        </w:rPr>
        <w:t xml:space="preserve">,” FERC said. </w:t>
      </w:r>
      <w:r w:rsidR="005163D4">
        <w:rPr>
          <w:rFonts w:cstheme="minorHAnsi"/>
          <w:sz w:val="24"/>
          <w:szCs w:val="24"/>
        </w:rPr>
        <w:t xml:space="preserve"> </w:t>
      </w:r>
      <w:r>
        <w:rPr>
          <w:rFonts w:cstheme="minorHAnsi"/>
          <w:sz w:val="24"/>
          <w:szCs w:val="24"/>
        </w:rPr>
        <w:t>“</w:t>
      </w:r>
      <w:r w:rsidR="006166FC" w:rsidRPr="00596CCB">
        <w:rPr>
          <w:rFonts w:cstheme="minorHAnsi"/>
          <w:sz w:val="24"/>
          <w:szCs w:val="24"/>
        </w:rPr>
        <w:t>Each of these general impacts could adversely affect individual or community harvest rates.</w:t>
      </w:r>
      <w:r w:rsidR="00FD1BB2" w:rsidRPr="00596CCB">
        <w:rPr>
          <w:rFonts w:cstheme="minorHAnsi"/>
          <w:sz w:val="24"/>
          <w:szCs w:val="24"/>
        </w:rPr>
        <w:t>”</w:t>
      </w:r>
    </w:p>
    <w:p w14:paraId="3B501105" w14:textId="717E307E" w:rsidR="0026409B" w:rsidRDefault="00645401" w:rsidP="00645401">
      <w:pPr>
        <w:spacing w:after="0" w:line="240" w:lineRule="auto"/>
        <w:rPr>
          <w:rFonts w:cstheme="minorHAnsi"/>
          <w:sz w:val="24"/>
          <w:szCs w:val="24"/>
        </w:rPr>
      </w:pPr>
      <w:r>
        <w:rPr>
          <w:rFonts w:cstheme="minorHAnsi"/>
          <w:sz w:val="24"/>
          <w:szCs w:val="24"/>
        </w:rPr>
        <w:tab/>
      </w:r>
      <w:r w:rsidR="003C4BCC">
        <w:rPr>
          <w:rFonts w:cstheme="minorHAnsi"/>
          <w:sz w:val="24"/>
          <w:szCs w:val="24"/>
        </w:rPr>
        <w:t xml:space="preserve">However, </w:t>
      </w:r>
      <w:r w:rsidR="0026409B">
        <w:rPr>
          <w:rFonts w:cstheme="minorHAnsi"/>
          <w:sz w:val="24"/>
          <w:szCs w:val="24"/>
        </w:rPr>
        <w:t xml:space="preserve">the final EIS </w:t>
      </w:r>
      <w:r w:rsidR="00357D80">
        <w:rPr>
          <w:rFonts w:cstheme="minorHAnsi"/>
          <w:sz w:val="24"/>
          <w:szCs w:val="24"/>
        </w:rPr>
        <w:t>concluded</w:t>
      </w:r>
      <w:r w:rsidR="0026409B">
        <w:rPr>
          <w:rFonts w:cstheme="minorHAnsi"/>
          <w:sz w:val="24"/>
          <w:szCs w:val="24"/>
        </w:rPr>
        <w:t xml:space="preserve">, </w:t>
      </w:r>
      <w:r w:rsidR="0026409B" w:rsidRPr="0026409B">
        <w:rPr>
          <w:rFonts w:cstheme="minorHAnsi"/>
          <w:sz w:val="24"/>
          <w:szCs w:val="24"/>
        </w:rPr>
        <w:t>“With the implementation of various best management practices, AGDC’s commitments, and our recommendations, most impacts on wildlife would be less than significant</w:t>
      </w:r>
      <w:r w:rsidR="0026409B">
        <w:rPr>
          <w:rFonts w:cstheme="minorHAnsi"/>
          <w:sz w:val="24"/>
          <w:szCs w:val="24"/>
        </w:rPr>
        <w:t>.”</w:t>
      </w:r>
    </w:p>
    <w:p w14:paraId="4E6D9BEA" w14:textId="213FD893" w:rsidR="00872506" w:rsidRDefault="0026409B" w:rsidP="0026409B">
      <w:pPr>
        <w:spacing w:after="0" w:line="240" w:lineRule="auto"/>
        <w:ind w:firstLine="720"/>
        <w:rPr>
          <w:rFonts w:cstheme="minorHAnsi"/>
          <w:sz w:val="24"/>
          <w:szCs w:val="24"/>
        </w:rPr>
      </w:pPr>
      <w:r>
        <w:rPr>
          <w:rFonts w:cstheme="minorHAnsi"/>
          <w:sz w:val="24"/>
          <w:szCs w:val="24"/>
        </w:rPr>
        <w:t>In</w:t>
      </w:r>
      <w:r w:rsidR="00872506" w:rsidRPr="0026409B">
        <w:rPr>
          <w:rFonts w:cstheme="minorHAnsi"/>
          <w:sz w:val="24"/>
          <w:szCs w:val="24"/>
        </w:rPr>
        <w:t xml:space="preserve"> a</w:t>
      </w:r>
      <w:r w:rsidR="00872506">
        <w:rPr>
          <w:rFonts w:cstheme="minorHAnsi"/>
          <w:sz w:val="24"/>
          <w:szCs w:val="24"/>
        </w:rPr>
        <w:t xml:space="preserve"> letter to FERC more than three weeks before the commission approved the Alaska project </w:t>
      </w:r>
      <w:r>
        <w:rPr>
          <w:rFonts w:cstheme="minorHAnsi"/>
          <w:sz w:val="24"/>
          <w:szCs w:val="24"/>
        </w:rPr>
        <w:t xml:space="preserve">on </w:t>
      </w:r>
      <w:r w:rsidR="00872506">
        <w:rPr>
          <w:rFonts w:cstheme="minorHAnsi"/>
          <w:sz w:val="24"/>
          <w:szCs w:val="24"/>
        </w:rPr>
        <w:t xml:space="preserve">May 21, </w:t>
      </w:r>
      <w:r w:rsidR="00645401" w:rsidRPr="00596CCB">
        <w:rPr>
          <w:rFonts w:cstheme="minorHAnsi"/>
          <w:sz w:val="24"/>
          <w:szCs w:val="24"/>
        </w:rPr>
        <w:t>Chad Padgett, state director</w:t>
      </w:r>
      <w:r w:rsidR="00872506">
        <w:rPr>
          <w:rFonts w:cstheme="minorHAnsi"/>
          <w:sz w:val="24"/>
          <w:szCs w:val="24"/>
        </w:rPr>
        <w:t xml:space="preserve"> of the </w:t>
      </w:r>
      <w:r w:rsidR="00357D80">
        <w:rPr>
          <w:rFonts w:cstheme="minorHAnsi"/>
          <w:sz w:val="24"/>
          <w:szCs w:val="24"/>
        </w:rPr>
        <w:t>U.S.</w:t>
      </w:r>
      <w:r w:rsidR="00872506">
        <w:rPr>
          <w:rFonts w:cstheme="minorHAnsi"/>
          <w:sz w:val="24"/>
          <w:szCs w:val="24"/>
        </w:rPr>
        <w:t xml:space="preserve"> Bureau of Land Management, </w:t>
      </w:r>
      <w:r w:rsidR="00872506">
        <w:rPr>
          <w:rFonts w:cstheme="minorHAnsi"/>
          <w:sz w:val="24"/>
          <w:szCs w:val="24"/>
        </w:rPr>
        <w:lastRenderedPageBreak/>
        <w:t>expressed concern over the “limited consultation process” with tribes over historic preservation issues.</w:t>
      </w:r>
    </w:p>
    <w:p w14:paraId="502BE9CD" w14:textId="2EE2F1C8" w:rsidR="00AB18B9" w:rsidRPr="00596CCB" w:rsidRDefault="00645401" w:rsidP="00872506">
      <w:pPr>
        <w:spacing w:after="0" w:line="240" w:lineRule="auto"/>
        <w:ind w:firstLine="720"/>
        <w:rPr>
          <w:rFonts w:cstheme="minorHAnsi"/>
          <w:sz w:val="24"/>
          <w:szCs w:val="24"/>
        </w:rPr>
      </w:pPr>
      <w:r w:rsidRPr="00596CCB">
        <w:rPr>
          <w:rFonts w:cstheme="minorHAnsi"/>
          <w:sz w:val="24"/>
          <w:szCs w:val="24"/>
        </w:rPr>
        <w:t xml:space="preserve">“Of particular concern to the BLM is the limited consultation process. … FERC has indicated </w:t>
      </w:r>
      <w:r w:rsidR="00872506">
        <w:rPr>
          <w:rFonts w:cstheme="minorHAnsi"/>
          <w:sz w:val="24"/>
          <w:szCs w:val="24"/>
        </w:rPr>
        <w:t xml:space="preserve">… </w:t>
      </w:r>
      <w:r w:rsidRPr="00596CCB">
        <w:rPr>
          <w:rFonts w:cstheme="minorHAnsi"/>
          <w:sz w:val="24"/>
          <w:szCs w:val="24"/>
        </w:rPr>
        <w:t xml:space="preserve">that tribes have been contacted, however, this does not </w:t>
      </w:r>
      <w:r w:rsidR="00872506">
        <w:rPr>
          <w:rFonts w:cstheme="minorHAnsi"/>
          <w:sz w:val="24"/>
          <w:szCs w:val="24"/>
        </w:rPr>
        <w:t>constitute</w:t>
      </w:r>
      <w:r w:rsidRPr="00596CCB">
        <w:rPr>
          <w:rFonts w:cstheme="minorHAnsi"/>
          <w:sz w:val="24"/>
          <w:szCs w:val="24"/>
        </w:rPr>
        <w:t xml:space="preserve"> required consul</w:t>
      </w:r>
      <w:r w:rsidR="00872506">
        <w:rPr>
          <w:rFonts w:cstheme="minorHAnsi"/>
          <w:sz w:val="24"/>
          <w:szCs w:val="24"/>
        </w:rPr>
        <w:t>ta</w:t>
      </w:r>
      <w:r w:rsidRPr="00596CCB">
        <w:rPr>
          <w:rFonts w:cstheme="minorHAnsi"/>
          <w:sz w:val="24"/>
          <w:szCs w:val="24"/>
        </w:rPr>
        <w:t xml:space="preserve">tion.” </w:t>
      </w:r>
      <w:r w:rsidR="005163D4">
        <w:rPr>
          <w:rFonts w:cstheme="minorHAnsi"/>
          <w:sz w:val="24"/>
          <w:szCs w:val="24"/>
        </w:rPr>
        <w:t xml:space="preserve"> </w:t>
      </w:r>
      <w:r w:rsidRPr="00596CCB">
        <w:rPr>
          <w:rFonts w:cstheme="minorHAnsi"/>
          <w:sz w:val="24"/>
          <w:szCs w:val="24"/>
        </w:rPr>
        <w:t xml:space="preserve">The required level of tribal consultation </w:t>
      </w:r>
      <w:r w:rsidR="00872506">
        <w:rPr>
          <w:rFonts w:cstheme="minorHAnsi"/>
          <w:sz w:val="24"/>
          <w:szCs w:val="24"/>
        </w:rPr>
        <w:t xml:space="preserve">from FERC </w:t>
      </w:r>
      <w:r w:rsidRPr="00596CCB">
        <w:rPr>
          <w:rFonts w:cstheme="minorHAnsi"/>
          <w:sz w:val="24"/>
          <w:szCs w:val="24"/>
        </w:rPr>
        <w:t>has “been largely abse</w:t>
      </w:r>
      <w:r w:rsidR="00872506">
        <w:rPr>
          <w:rFonts w:cstheme="minorHAnsi"/>
          <w:sz w:val="24"/>
          <w:szCs w:val="24"/>
        </w:rPr>
        <w:t>n</w:t>
      </w:r>
      <w:r w:rsidRPr="00596CCB">
        <w:rPr>
          <w:rFonts w:cstheme="minorHAnsi"/>
          <w:sz w:val="24"/>
          <w:szCs w:val="24"/>
        </w:rPr>
        <w:t xml:space="preserve">t from the process up to this point,” </w:t>
      </w:r>
      <w:r w:rsidR="00872506">
        <w:rPr>
          <w:rFonts w:cstheme="minorHAnsi"/>
          <w:sz w:val="24"/>
          <w:szCs w:val="24"/>
        </w:rPr>
        <w:t>he said.</w:t>
      </w:r>
    </w:p>
    <w:p w14:paraId="662C0079" w14:textId="737AE392" w:rsidR="006C7347" w:rsidRDefault="00872506" w:rsidP="00596CCB">
      <w:pPr>
        <w:spacing w:after="0" w:line="240" w:lineRule="auto"/>
        <w:rPr>
          <w:rFonts w:cstheme="minorHAnsi"/>
          <w:sz w:val="24"/>
          <w:szCs w:val="24"/>
        </w:rPr>
      </w:pPr>
      <w:r>
        <w:rPr>
          <w:rFonts w:cstheme="minorHAnsi"/>
          <w:sz w:val="24"/>
          <w:szCs w:val="24"/>
        </w:rPr>
        <w:tab/>
        <w:t>In a letter to FERC a few days before Padgett</w:t>
      </w:r>
      <w:r w:rsidR="003C4BCC">
        <w:rPr>
          <w:rFonts w:cstheme="minorHAnsi"/>
          <w:sz w:val="24"/>
          <w:szCs w:val="24"/>
        </w:rPr>
        <w:t>’s letter</w:t>
      </w:r>
      <w:r>
        <w:rPr>
          <w:rFonts w:cstheme="minorHAnsi"/>
          <w:sz w:val="24"/>
          <w:szCs w:val="24"/>
        </w:rPr>
        <w:t xml:space="preserve">, </w:t>
      </w:r>
      <w:r w:rsidR="006C7347" w:rsidRPr="00596CCB">
        <w:rPr>
          <w:rFonts w:cstheme="minorHAnsi"/>
          <w:sz w:val="24"/>
          <w:szCs w:val="24"/>
        </w:rPr>
        <w:t>State Historic Preservation Officer Judith Bittner</w:t>
      </w:r>
      <w:r w:rsidR="0026409B">
        <w:rPr>
          <w:rFonts w:cstheme="minorHAnsi"/>
          <w:sz w:val="24"/>
          <w:szCs w:val="24"/>
        </w:rPr>
        <w:t>, of the Alaska Department of Natural Resources,</w:t>
      </w:r>
      <w:r>
        <w:rPr>
          <w:rFonts w:cstheme="minorHAnsi"/>
          <w:sz w:val="24"/>
          <w:szCs w:val="24"/>
        </w:rPr>
        <w:t xml:space="preserve"> also expressed concern that consultation “for such a large and complex project” has been inadequate.</w:t>
      </w:r>
    </w:p>
    <w:p w14:paraId="36C879D2" w14:textId="43F62CE7" w:rsidR="00D53F69" w:rsidRDefault="00D53F69" w:rsidP="00596CCB">
      <w:pPr>
        <w:spacing w:after="0" w:line="240" w:lineRule="auto"/>
        <w:rPr>
          <w:rFonts w:cstheme="minorHAnsi"/>
          <w:sz w:val="24"/>
          <w:szCs w:val="24"/>
        </w:rPr>
      </w:pPr>
    </w:p>
    <w:p w14:paraId="56257BEC" w14:textId="7CC61CFF" w:rsidR="00D53F69" w:rsidRPr="00D53F69" w:rsidRDefault="00D53F69" w:rsidP="00596CCB">
      <w:pPr>
        <w:spacing w:after="0" w:line="240" w:lineRule="auto"/>
        <w:rPr>
          <w:rFonts w:cstheme="minorHAnsi"/>
          <w:b/>
          <w:bCs/>
          <w:sz w:val="24"/>
          <w:szCs w:val="24"/>
        </w:rPr>
      </w:pPr>
      <w:r>
        <w:rPr>
          <w:rFonts w:cstheme="minorHAnsi"/>
          <w:b/>
          <w:bCs/>
          <w:sz w:val="24"/>
          <w:szCs w:val="24"/>
        </w:rPr>
        <w:t xml:space="preserve">MORE </w:t>
      </w:r>
      <w:r w:rsidRPr="00D53F69">
        <w:rPr>
          <w:rFonts w:cstheme="minorHAnsi"/>
          <w:b/>
          <w:bCs/>
          <w:sz w:val="24"/>
          <w:szCs w:val="24"/>
        </w:rPr>
        <w:t>EPA, FISH</w:t>
      </w:r>
      <w:r w:rsidR="002F37CB">
        <w:rPr>
          <w:rFonts w:cstheme="minorHAnsi"/>
          <w:b/>
          <w:bCs/>
          <w:sz w:val="24"/>
          <w:szCs w:val="24"/>
        </w:rPr>
        <w:t>,</w:t>
      </w:r>
      <w:r w:rsidRPr="00D53F69">
        <w:rPr>
          <w:rFonts w:cstheme="minorHAnsi"/>
          <w:b/>
          <w:bCs/>
          <w:sz w:val="24"/>
          <w:szCs w:val="24"/>
        </w:rPr>
        <w:t xml:space="preserve"> and WILDLIFE</w:t>
      </w:r>
      <w:r>
        <w:rPr>
          <w:rFonts w:cstheme="minorHAnsi"/>
          <w:b/>
          <w:bCs/>
          <w:sz w:val="24"/>
          <w:szCs w:val="24"/>
        </w:rPr>
        <w:t xml:space="preserve"> CONCERNS</w:t>
      </w:r>
    </w:p>
    <w:p w14:paraId="3B6BC047" w14:textId="77777777" w:rsidR="00D53F69" w:rsidRDefault="00D53F69" w:rsidP="00596CCB">
      <w:pPr>
        <w:spacing w:after="0" w:line="240" w:lineRule="auto"/>
        <w:rPr>
          <w:rFonts w:cstheme="minorHAnsi"/>
          <w:sz w:val="24"/>
          <w:szCs w:val="24"/>
        </w:rPr>
      </w:pPr>
    </w:p>
    <w:p w14:paraId="6FDCA1F5" w14:textId="1B0E2032" w:rsidR="007135E0" w:rsidRPr="00596CCB" w:rsidRDefault="00872506" w:rsidP="00596CCB">
      <w:pPr>
        <w:spacing w:after="0" w:line="240" w:lineRule="auto"/>
        <w:rPr>
          <w:rFonts w:cstheme="minorHAnsi"/>
          <w:sz w:val="24"/>
          <w:szCs w:val="24"/>
        </w:rPr>
      </w:pPr>
      <w:r>
        <w:rPr>
          <w:rFonts w:cstheme="minorHAnsi"/>
          <w:sz w:val="24"/>
          <w:szCs w:val="24"/>
        </w:rPr>
        <w:tab/>
        <w:t xml:space="preserve">The Environmental Protection Agency </w:t>
      </w:r>
      <w:r w:rsidR="0026409B">
        <w:rPr>
          <w:rFonts w:cstheme="minorHAnsi"/>
          <w:sz w:val="24"/>
          <w:szCs w:val="24"/>
        </w:rPr>
        <w:t>raised</w:t>
      </w:r>
      <w:r w:rsidR="00357D80">
        <w:rPr>
          <w:rFonts w:cstheme="minorHAnsi"/>
          <w:sz w:val="24"/>
          <w:szCs w:val="24"/>
        </w:rPr>
        <w:t xml:space="preserve"> its own</w:t>
      </w:r>
      <w:r w:rsidR="0026409B">
        <w:rPr>
          <w:rFonts w:cstheme="minorHAnsi"/>
          <w:sz w:val="24"/>
          <w:szCs w:val="24"/>
        </w:rPr>
        <w:t xml:space="preserve"> issues with</w:t>
      </w:r>
      <w:r>
        <w:rPr>
          <w:rFonts w:cstheme="minorHAnsi"/>
          <w:sz w:val="24"/>
          <w:szCs w:val="24"/>
        </w:rPr>
        <w:t xml:space="preserve"> FERC a month before the commission vote</w:t>
      </w:r>
      <w:r w:rsidR="0026409B">
        <w:rPr>
          <w:rFonts w:cstheme="minorHAnsi"/>
          <w:sz w:val="24"/>
          <w:szCs w:val="24"/>
        </w:rPr>
        <w:t xml:space="preserve">. </w:t>
      </w:r>
      <w:r w:rsidR="005163D4">
        <w:rPr>
          <w:rFonts w:cstheme="minorHAnsi"/>
          <w:sz w:val="24"/>
          <w:szCs w:val="24"/>
        </w:rPr>
        <w:t xml:space="preserve"> </w:t>
      </w:r>
      <w:r w:rsidR="0026409B">
        <w:rPr>
          <w:rFonts w:cstheme="minorHAnsi"/>
          <w:sz w:val="24"/>
          <w:szCs w:val="24"/>
        </w:rPr>
        <w:t xml:space="preserve">The EPA letter cited </w:t>
      </w:r>
      <w:r w:rsidR="003C4BCC">
        <w:rPr>
          <w:rFonts w:cstheme="minorHAnsi"/>
          <w:sz w:val="24"/>
          <w:szCs w:val="24"/>
        </w:rPr>
        <w:t>several conc</w:t>
      </w:r>
      <w:r>
        <w:rPr>
          <w:rFonts w:cstheme="minorHAnsi"/>
          <w:sz w:val="24"/>
          <w:szCs w:val="24"/>
        </w:rPr>
        <w:t>erns</w:t>
      </w:r>
      <w:r w:rsidR="003C4BCC">
        <w:rPr>
          <w:rFonts w:cstheme="minorHAnsi"/>
          <w:sz w:val="24"/>
          <w:szCs w:val="24"/>
        </w:rPr>
        <w:t xml:space="preserve">, including </w:t>
      </w:r>
      <w:r>
        <w:rPr>
          <w:rFonts w:cstheme="minorHAnsi"/>
          <w:sz w:val="24"/>
          <w:szCs w:val="24"/>
        </w:rPr>
        <w:t>inadequate dust-control monitoring for the project.</w:t>
      </w:r>
    </w:p>
    <w:p w14:paraId="448253AC" w14:textId="195CE480" w:rsidR="00D80EB1" w:rsidRDefault="00D80EB1" w:rsidP="00872506">
      <w:pPr>
        <w:spacing w:after="0" w:line="240" w:lineRule="auto"/>
        <w:ind w:firstLine="720"/>
        <w:rPr>
          <w:rFonts w:cstheme="minorHAnsi"/>
          <w:sz w:val="24"/>
          <w:szCs w:val="24"/>
          <w:shd w:val="clear" w:color="auto" w:fill="FFFFFF"/>
        </w:rPr>
      </w:pPr>
      <w:r w:rsidRPr="00596CCB">
        <w:rPr>
          <w:rFonts w:cstheme="minorHAnsi"/>
          <w:sz w:val="24"/>
          <w:szCs w:val="24"/>
          <w:shd w:val="clear" w:color="auto" w:fill="FFFFFF"/>
        </w:rPr>
        <w:t>“We have concerns that this assumption of 100 percent co</w:t>
      </w:r>
      <w:r w:rsidR="00872506">
        <w:rPr>
          <w:rFonts w:cstheme="minorHAnsi"/>
          <w:sz w:val="24"/>
          <w:szCs w:val="24"/>
          <w:shd w:val="clear" w:color="auto" w:fill="FFFFFF"/>
        </w:rPr>
        <w:t>n</w:t>
      </w:r>
      <w:r w:rsidRPr="00596CCB">
        <w:rPr>
          <w:rFonts w:cstheme="minorHAnsi"/>
          <w:sz w:val="24"/>
          <w:szCs w:val="24"/>
          <w:shd w:val="clear" w:color="auto" w:fill="FFFFFF"/>
        </w:rPr>
        <w:t xml:space="preserve">trol (fugitive dust emissions </w:t>
      </w:r>
      <w:r w:rsidR="00872506">
        <w:rPr>
          <w:rFonts w:cstheme="minorHAnsi"/>
          <w:sz w:val="24"/>
          <w:szCs w:val="24"/>
          <w:shd w:val="clear" w:color="auto" w:fill="FFFFFF"/>
        </w:rPr>
        <w:t>during</w:t>
      </w:r>
      <w:r w:rsidRPr="00596CCB">
        <w:rPr>
          <w:rFonts w:cstheme="minorHAnsi"/>
          <w:sz w:val="24"/>
          <w:szCs w:val="24"/>
          <w:shd w:val="clear" w:color="auto" w:fill="FFFFFF"/>
        </w:rPr>
        <w:t xml:space="preserve"> construction) may underestimate the actual emission of fugitive dust from project construction during the winter months, when the surface is dry</w:t>
      </w:r>
      <w:r w:rsidR="00872506">
        <w:rPr>
          <w:rFonts w:cstheme="minorHAnsi"/>
          <w:sz w:val="24"/>
          <w:szCs w:val="24"/>
          <w:shd w:val="clear" w:color="auto" w:fill="FFFFFF"/>
        </w:rPr>
        <w:t>,</w:t>
      </w:r>
      <w:r w:rsidRPr="00596CCB">
        <w:rPr>
          <w:rFonts w:cstheme="minorHAnsi"/>
          <w:sz w:val="24"/>
          <w:szCs w:val="24"/>
          <w:shd w:val="clear" w:color="auto" w:fill="FFFFFF"/>
        </w:rPr>
        <w:t>”</w:t>
      </w:r>
      <w:r w:rsidR="00872506" w:rsidRPr="00872506">
        <w:rPr>
          <w:rFonts w:cstheme="minorHAnsi"/>
          <w:sz w:val="24"/>
          <w:szCs w:val="24"/>
          <w:shd w:val="clear" w:color="auto" w:fill="FFFFFF"/>
        </w:rPr>
        <w:t xml:space="preserve"> </w:t>
      </w:r>
      <w:r w:rsidR="00872506">
        <w:rPr>
          <w:rFonts w:cstheme="minorHAnsi"/>
          <w:sz w:val="24"/>
          <w:szCs w:val="24"/>
          <w:shd w:val="clear" w:color="auto" w:fill="FFFFFF"/>
        </w:rPr>
        <w:t xml:space="preserve">wrote </w:t>
      </w:r>
      <w:r w:rsidR="00872506" w:rsidRPr="00596CCB">
        <w:rPr>
          <w:rFonts w:cstheme="minorHAnsi"/>
          <w:sz w:val="24"/>
          <w:szCs w:val="24"/>
          <w:shd w:val="clear" w:color="auto" w:fill="FFFFFF"/>
        </w:rPr>
        <w:t>Andrew Baca, director</w:t>
      </w:r>
      <w:r w:rsidR="00872506">
        <w:rPr>
          <w:rFonts w:cstheme="minorHAnsi"/>
          <w:sz w:val="24"/>
          <w:szCs w:val="24"/>
          <w:shd w:val="clear" w:color="auto" w:fill="FFFFFF"/>
        </w:rPr>
        <w:t xml:space="preserve"> of the</w:t>
      </w:r>
      <w:r w:rsidR="00872506" w:rsidRPr="00596CCB">
        <w:rPr>
          <w:rFonts w:cstheme="minorHAnsi"/>
          <w:sz w:val="24"/>
          <w:szCs w:val="24"/>
          <w:shd w:val="clear" w:color="auto" w:fill="FFFFFF"/>
        </w:rPr>
        <w:t xml:space="preserve"> </w:t>
      </w:r>
      <w:r w:rsidR="00872506">
        <w:rPr>
          <w:rFonts w:cstheme="minorHAnsi"/>
          <w:sz w:val="24"/>
          <w:szCs w:val="24"/>
          <w:shd w:val="clear" w:color="auto" w:fill="FFFFFF"/>
        </w:rPr>
        <w:t xml:space="preserve">Pacific Northwest </w:t>
      </w:r>
      <w:r w:rsidR="00872506" w:rsidRPr="00596CCB">
        <w:rPr>
          <w:rFonts w:cstheme="minorHAnsi"/>
          <w:sz w:val="24"/>
          <w:szCs w:val="24"/>
          <w:shd w:val="clear" w:color="auto" w:fill="FFFFFF"/>
        </w:rPr>
        <w:t>regional administrator’s division</w:t>
      </w:r>
      <w:r w:rsidR="00872506">
        <w:rPr>
          <w:rFonts w:cstheme="minorHAnsi"/>
          <w:sz w:val="24"/>
          <w:szCs w:val="24"/>
          <w:shd w:val="clear" w:color="auto" w:fill="FFFFFF"/>
        </w:rPr>
        <w:t xml:space="preserve">. </w:t>
      </w:r>
      <w:r w:rsidR="005163D4">
        <w:rPr>
          <w:rFonts w:cstheme="minorHAnsi"/>
          <w:sz w:val="24"/>
          <w:szCs w:val="24"/>
          <w:shd w:val="clear" w:color="auto" w:fill="FFFFFF"/>
        </w:rPr>
        <w:t xml:space="preserve"> </w:t>
      </w:r>
      <w:r w:rsidR="00872506">
        <w:rPr>
          <w:rFonts w:cstheme="minorHAnsi"/>
          <w:sz w:val="24"/>
          <w:szCs w:val="24"/>
          <w:shd w:val="clear" w:color="auto" w:fill="FFFFFF"/>
        </w:rPr>
        <w:t xml:space="preserve">EPA </w:t>
      </w:r>
      <w:r w:rsidRPr="00596CCB">
        <w:rPr>
          <w:rFonts w:cstheme="minorHAnsi"/>
          <w:sz w:val="24"/>
          <w:szCs w:val="24"/>
          <w:shd w:val="clear" w:color="auto" w:fill="FFFFFF"/>
        </w:rPr>
        <w:t>recommend</w:t>
      </w:r>
      <w:r w:rsidR="00872506">
        <w:rPr>
          <w:rFonts w:cstheme="minorHAnsi"/>
          <w:sz w:val="24"/>
          <w:szCs w:val="24"/>
          <w:shd w:val="clear" w:color="auto" w:fill="FFFFFF"/>
        </w:rPr>
        <w:t>ed that the project’s f</w:t>
      </w:r>
      <w:r w:rsidRPr="00596CCB">
        <w:rPr>
          <w:rFonts w:cstheme="minorHAnsi"/>
          <w:sz w:val="24"/>
          <w:szCs w:val="24"/>
          <w:shd w:val="clear" w:color="auto" w:fill="FFFFFF"/>
        </w:rPr>
        <w:t>ugitive</w:t>
      </w:r>
      <w:r w:rsidR="00872506">
        <w:rPr>
          <w:rFonts w:cstheme="minorHAnsi"/>
          <w:sz w:val="24"/>
          <w:szCs w:val="24"/>
          <w:shd w:val="clear" w:color="auto" w:fill="FFFFFF"/>
        </w:rPr>
        <w:t>-d</w:t>
      </w:r>
      <w:r w:rsidRPr="00596CCB">
        <w:rPr>
          <w:rFonts w:cstheme="minorHAnsi"/>
          <w:sz w:val="24"/>
          <w:szCs w:val="24"/>
          <w:shd w:val="clear" w:color="auto" w:fill="FFFFFF"/>
        </w:rPr>
        <w:t xml:space="preserve">ust </w:t>
      </w:r>
      <w:r w:rsidR="00872506">
        <w:rPr>
          <w:rFonts w:cstheme="minorHAnsi"/>
          <w:sz w:val="24"/>
          <w:szCs w:val="24"/>
          <w:shd w:val="clear" w:color="auto" w:fill="FFFFFF"/>
        </w:rPr>
        <w:t>co</w:t>
      </w:r>
      <w:r w:rsidRPr="00596CCB">
        <w:rPr>
          <w:rFonts w:cstheme="minorHAnsi"/>
          <w:sz w:val="24"/>
          <w:szCs w:val="24"/>
          <w:shd w:val="clear" w:color="auto" w:fill="FFFFFF"/>
        </w:rPr>
        <w:t xml:space="preserve">ntrol </w:t>
      </w:r>
      <w:r w:rsidR="00872506">
        <w:rPr>
          <w:rFonts w:cstheme="minorHAnsi"/>
          <w:sz w:val="24"/>
          <w:szCs w:val="24"/>
          <w:shd w:val="clear" w:color="auto" w:fill="FFFFFF"/>
        </w:rPr>
        <w:t>p</w:t>
      </w:r>
      <w:r w:rsidRPr="00596CCB">
        <w:rPr>
          <w:rFonts w:cstheme="minorHAnsi"/>
          <w:sz w:val="24"/>
          <w:szCs w:val="24"/>
          <w:shd w:val="clear" w:color="auto" w:fill="FFFFFF"/>
        </w:rPr>
        <w:t>lan</w:t>
      </w:r>
      <w:r w:rsidR="0039329D" w:rsidRPr="00596CCB">
        <w:rPr>
          <w:rFonts w:cstheme="minorHAnsi"/>
          <w:sz w:val="24"/>
          <w:szCs w:val="24"/>
          <w:shd w:val="clear" w:color="auto" w:fill="FFFFFF"/>
        </w:rPr>
        <w:t xml:space="preserve"> </w:t>
      </w:r>
      <w:r w:rsidR="00872506">
        <w:rPr>
          <w:rFonts w:cstheme="minorHAnsi"/>
          <w:sz w:val="24"/>
          <w:szCs w:val="24"/>
          <w:shd w:val="clear" w:color="auto" w:fill="FFFFFF"/>
        </w:rPr>
        <w:t xml:space="preserve">be extended to year-round </w:t>
      </w:r>
      <w:r w:rsidR="0039329D" w:rsidRPr="00596CCB">
        <w:rPr>
          <w:rFonts w:cstheme="minorHAnsi"/>
          <w:sz w:val="24"/>
          <w:szCs w:val="24"/>
          <w:shd w:val="clear" w:color="auto" w:fill="FFFFFF"/>
        </w:rPr>
        <w:t>monitoring</w:t>
      </w:r>
      <w:r w:rsidR="00872506">
        <w:rPr>
          <w:rFonts w:cstheme="minorHAnsi"/>
          <w:sz w:val="24"/>
          <w:szCs w:val="24"/>
          <w:shd w:val="clear" w:color="auto" w:fill="FFFFFF"/>
        </w:rPr>
        <w:t>.</w:t>
      </w:r>
    </w:p>
    <w:p w14:paraId="322BFBAE" w14:textId="43C15359" w:rsidR="003C4BCC" w:rsidRDefault="003C4BCC" w:rsidP="00872506">
      <w:pPr>
        <w:spacing w:after="0" w:line="240" w:lineRule="auto"/>
        <w:ind w:firstLine="720"/>
        <w:rPr>
          <w:rFonts w:cstheme="minorHAnsi"/>
          <w:sz w:val="24"/>
          <w:szCs w:val="24"/>
        </w:rPr>
      </w:pPr>
      <w:r>
        <w:rPr>
          <w:rFonts w:cstheme="minorHAnsi"/>
          <w:sz w:val="24"/>
          <w:szCs w:val="24"/>
        </w:rPr>
        <w:t xml:space="preserve">The Fish and Wildlife Service on </w:t>
      </w:r>
      <w:r w:rsidR="00D53F69">
        <w:rPr>
          <w:rFonts w:cstheme="minorHAnsi"/>
          <w:sz w:val="24"/>
          <w:szCs w:val="24"/>
        </w:rPr>
        <w:t>April</w:t>
      </w:r>
      <w:r>
        <w:rPr>
          <w:rFonts w:cstheme="minorHAnsi"/>
          <w:sz w:val="24"/>
          <w:szCs w:val="24"/>
        </w:rPr>
        <w:t xml:space="preserve"> 10 also questioned plans for burying the pipeline beneath waterways, and AGDC’s plans for soil vegetation at the end of construction.</w:t>
      </w:r>
    </w:p>
    <w:p w14:paraId="3E5D3127" w14:textId="307E0D0E" w:rsidR="008C42E7" w:rsidRDefault="008C42E7" w:rsidP="00872506">
      <w:pPr>
        <w:spacing w:after="0" w:line="240" w:lineRule="auto"/>
        <w:ind w:firstLine="720"/>
        <w:rPr>
          <w:rFonts w:cstheme="minorHAnsi"/>
          <w:sz w:val="24"/>
          <w:szCs w:val="24"/>
          <w:shd w:val="clear" w:color="auto" w:fill="FFFFFF"/>
        </w:rPr>
      </w:pPr>
      <w:r w:rsidRPr="00596CCB">
        <w:rPr>
          <w:rFonts w:cstheme="minorHAnsi"/>
          <w:sz w:val="24"/>
          <w:szCs w:val="24"/>
        </w:rPr>
        <w:t>The main pipeline would cross 553 waterbodies</w:t>
      </w:r>
      <w:r w:rsidR="0026409B">
        <w:rPr>
          <w:rFonts w:cstheme="minorHAnsi"/>
          <w:sz w:val="24"/>
          <w:szCs w:val="24"/>
        </w:rPr>
        <w:t xml:space="preserve"> over its 807-mile length</w:t>
      </w:r>
      <w:r w:rsidRPr="00596CCB">
        <w:rPr>
          <w:rFonts w:cstheme="minorHAnsi"/>
          <w:sz w:val="24"/>
          <w:szCs w:val="24"/>
        </w:rPr>
        <w:t xml:space="preserve">, with the </w:t>
      </w:r>
      <w:r w:rsidR="0026409B">
        <w:rPr>
          <w:rFonts w:cstheme="minorHAnsi"/>
          <w:sz w:val="24"/>
          <w:szCs w:val="24"/>
        </w:rPr>
        <w:t xml:space="preserve">62-mile </w:t>
      </w:r>
      <w:r w:rsidRPr="00596CCB">
        <w:rPr>
          <w:rFonts w:cstheme="minorHAnsi"/>
          <w:sz w:val="24"/>
          <w:szCs w:val="24"/>
        </w:rPr>
        <w:t>Point Thomson line crossing an additional 106 waterbodies</w:t>
      </w:r>
      <w:r>
        <w:rPr>
          <w:rFonts w:cstheme="minorHAnsi"/>
          <w:sz w:val="24"/>
          <w:szCs w:val="24"/>
        </w:rPr>
        <w:t>, according to FERC</w:t>
      </w:r>
      <w:r w:rsidR="0026409B">
        <w:rPr>
          <w:rFonts w:cstheme="minorHAnsi"/>
          <w:sz w:val="24"/>
          <w:szCs w:val="24"/>
        </w:rPr>
        <w:t>.</w:t>
      </w:r>
      <w:r w:rsidR="005163D4">
        <w:rPr>
          <w:rFonts w:cstheme="minorHAnsi"/>
          <w:sz w:val="24"/>
          <w:szCs w:val="24"/>
        </w:rPr>
        <w:t xml:space="preserve"> </w:t>
      </w:r>
      <w:r w:rsidR="0026409B">
        <w:rPr>
          <w:rFonts w:cstheme="minorHAnsi"/>
          <w:sz w:val="24"/>
          <w:szCs w:val="24"/>
        </w:rPr>
        <w:t xml:space="preserve"> Th</w:t>
      </w:r>
      <w:r w:rsidR="006A4BC3">
        <w:rPr>
          <w:rFonts w:cstheme="minorHAnsi"/>
          <w:sz w:val="24"/>
          <w:szCs w:val="24"/>
          <w:shd w:val="clear" w:color="auto" w:fill="FFFFFF"/>
        </w:rPr>
        <w:t xml:space="preserve">e Fish and Wildlife Service </w:t>
      </w:r>
      <w:r>
        <w:rPr>
          <w:rFonts w:cstheme="minorHAnsi"/>
          <w:sz w:val="24"/>
          <w:szCs w:val="24"/>
          <w:shd w:val="clear" w:color="auto" w:fill="FFFFFF"/>
        </w:rPr>
        <w:t>questioned how deep the pipeline would be buried in floodplains</w:t>
      </w:r>
      <w:r w:rsidR="0026409B">
        <w:rPr>
          <w:rFonts w:cstheme="minorHAnsi"/>
          <w:sz w:val="24"/>
          <w:szCs w:val="24"/>
          <w:shd w:val="clear" w:color="auto" w:fill="FFFFFF"/>
        </w:rPr>
        <w:t xml:space="preserve"> and</w:t>
      </w:r>
      <w:r>
        <w:rPr>
          <w:rFonts w:cstheme="minorHAnsi"/>
          <w:sz w:val="24"/>
          <w:szCs w:val="24"/>
          <w:shd w:val="clear" w:color="auto" w:fill="FFFFFF"/>
        </w:rPr>
        <w:t xml:space="preserve"> recommended deep</w:t>
      </w:r>
      <w:r w:rsidR="0026409B">
        <w:rPr>
          <w:rFonts w:cstheme="minorHAnsi"/>
          <w:sz w:val="24"/>
          <w:szCs w:val="24"/>
          <w:shd w:val="clear" w:color="auto" w:fill="FFFFFF"/>
        </w:rPr>
        <w:t>er</w:t>
      </w:r>
      <w:r>
        <w:rPr>
          <w:rFonts w:cstheme="minorHAnsi"/>
          <w:sz w:val="24"/>
          <w:szCs w:val="24"/>
          <w:shd w:val="clear" w:color="auto" w:fill="FFFFFF"/>
        </w:rPr>
        <w:t xml:space="preserve"> burial under waterways subject to meandering </w:t>
      </w:r>
      <w:r w:rsidR="00357D80">
        <w:rPr>
          <w:rFonts w:cstheme="minorHAnsi"/>
          <w:sz w:val="24"/>
          <w:szCs w:val="24"/>
          <w:shd w:val="clear" w:color="auto" w:fill="FFFFFF"/>
        </w:rPr>
        <w:t>or</w:t>
      </w:r>
      <w:r>
        <w:rPr>
          <w:rFonts w:cstheme="minorHAnsi"/>
          <w:sz w:val="24"/>
          <w:szCs w:val="24"/>
          <w:shd w:val="clear" w:color="auto" w:fill="FFFFFF"/>
        </w:rPr>
        <w:t xml:space="preserve"> erosion of the stream bottom.</w:t>
      </w:r>
    </w:p>
    <w:p w14:paraId="495500BF" w14:textId="65BE66E2" w:rsidR="008C42E7" w:rsidRPr="00596CCB" w:rsidRDefault="008C42E7" w:rsidP="008C42E7">
      <w:pPr>
        <w:spacing w:after="0" w:line="240" w:lineRule="auto"/>
        <w:ind w:firstLine="720"/>
        <w:rPr>
          <w:rFonts w:cstheme="minorHAnsi"/>
          <w:sz w:val="24"/>
          <w:szCs w:val="24"/>
        </w:rPr>
      </w:pPr>
      <w:r>
        <w:rPr>
          <w:rFonts w:cstheme="minorHAnsi"/>
          <w:sz w:val="24"/>
          <w:szCs w:val="24"/>
          <w:shd w:val="clear" w:color="auto" w:fill="FFFFFF"/>
        </w:rPr>
        <w:t>Deeper burial “w</w:t>
      </w:r>
      <w:r w:rsidRPr="00596CCB">
        <w:rPr>
          <w:rFonts w:cstheme="minorHAnsi"/>
          <w:sz w:val="24"/>
          <w:szCs w:val="24"/>
        </w:rPr>
        <w:t>ould allow the channel to migrate freely across the meander belt without</w:t>
      </w:r>
      <w:r>
        <w:rPr>
          <w:rFonts w:cstheme="minorHAnsi"/>
          <w:sz w:val="24"/>
          <w:szCs w:val="24"/>
        </w:rPr>
        <w:t xml:space="preserve"> </w:t>
      </w:r>
      <w:r w:rsidRPr="00596CCB">
        <w:rPr>
          <w:rFonts w:cstheme="minorHAnsi"/>
          <w:sz w:val="24"/>
          <w:szCs w:val="24"/>
        </w:rPr>
        <w:t>exposing a shallow buried pipe, which would require potentially expensive long-term protection</w:t>
      </w:r>
      <w:r>
        <w:rPr>
          <w:rFonts w:cstheme="minorHAnsi"/>
          <w:sz w:val="24"/>
          <w:szCs w:val="24"/>
        </w:rPr>
        <w:t xml:space="preserve"> </w:t>
      </w:r>
      <w:r w:rsidRPr="00596CCB">
        <w:rPr>
          <w:rFonts w:cstheme="minorHAnsi"/>
          <w:sz w:val="24"/>
          <w:szCs w:val="24"/>
        </w:rPr>
        <w:t>measures and potentially degrade fish and wildlife habitat</w:t>
      </w:r>
      <w:r w:rsidR="003C4BCC">
        <w:rPr>
          <w:rFonts w:cstheme="minorHAnsi"/>
          <w:sz w:val="24"/>
          <w:szCs w:val="24"/>
        </w:rPr>
        <w:t>,” the agency said.</w:t>
      </w:r>
    </w:p>
    <w:p w14:paraId="2C6BFCB9" w14:textId="00A51429" w:rsidR="0039329D" w:rsidRDefault="008C42E7" w:rsidP="00596CCB">
      <w:pPr>
        <w:spacing w:after="0" w:line="240" w:lineRule="auto"/>
        <w:rPr>
          <w:rFonts w:eastAsia="TimesNewRomanPSMT" w:cstheme="minorHAnsi"/>
          <w:sz w:val="24"/>
          <w:szCs w:val="24"/>
        </w:rPr>
      </w:pPr>
      <w:r>
        <w:rPr>
          <w:rFonts w:eastAsia="TimesNewRomanPSMT" w:cstheme="minorHAnsi"/>
          <w:sz w:val="24"/>
          <w:szCs w:val="24"/>
        </w:rPr>
        <w:tab/>
        <w:t xml:space="preserve">The FERC order did not specifically address the </w:t>
      </w:r>
      <w:r w:rsidR="0026409B">
        <w:rPr>
          <w:rFonts w:eastAsia="TimesNewRomanPSMT" w:cstheme="minorHAnsi"/>
          <w:sz w:val="24"/>
          <w:szCs w:val="24"/>
        </w:rPr>
        <w:t xml:space="preserve">Fish and Wildlife </w:t>
      </w:r>
      <w:r>
        <w:rPr>
          <w:rFonts w:eastAsia="TimesNewRomanPSMT" w:cstheme="minorHAnsi"/>
          <w:sz w:val="24"/>
          <w:szCs w:val="24"/>
        </w:rPr>
        <w:t>letter.</w:t>
      </w:r>
    </w:p>
    <w:p w14:paraId="59D553E1" w14:textId="77777777" w:rsidR="00357D80" w:rsidRDefault="00EF7D1B" w:rsidP="00596CCB">
      <w:pPr>
        <w:spacing w:after="0" w:line="240" w:lineRule="auto"/>
        <w:rPr>
          <w:rFonts w:cstheme="minorHAnsi"/>
          <w:sz w:val="24"/>
          <w:szCs w:val="24"/>
        </w:rPr>
      </w:pPr>
      <w:r>
        <w:rPr>
          <w:rFonts w:cstheme="minorHAnsi"/>
          <w:sz w:val="24"/>
          <w:szCs w:val="24"/>
          <w:shd w:val="clear" w:color="auto" w:fill="FFFFFF"/>
        </w:rPr>
        <w:tab/>
      </w:r>
      <w:r w:rsidR="0026409B">
        <w:rPr>
          <w:rFonts w:cstheme="minorHAnsi"/>
          <w:sz w:val="24"/>
          <w:szCs w:val="24"/>
          <w:shd w:val="clear" w:color="auto" w:fill="FFFFFF"/>
        </w:rPr>
        <w:t>While t</w:t>
      </w:r>
      <w:r>
        <w:rPr>
          <w:rFonts w:cstheme="minorHAnsi"/>
          <w:sz w:val="24"/>
          <w:szCs w:val="24"/>
          <w:shd w:val="clear" w:color="auto" w:fill="FFFFFF"/>
        </w:rPr>
        <w:t>he Fish and Wildlife Service commended AGDC “</w:t>
      </w:r>
      <w:r w:rsidR="0039329D" w:rsidRPr="00596CCB">
        <w:rPr>
          <w:rFonts w:cstheme="minorHAnsi"/>
          <w:sz w:val="24"/>
          <w:szCs w:val="24"/>
        </w:rPr>
        <w:t>for setting</w:t>
      </w:r>
      <w:r>
        <w:rPr>
          <w:rFonts w:cstheme="minorHAnsi"/>
          <w:sz w:val="24"/>
          <w:szCs w:val="24"/>
        </w:rPr>
        <w:t xml:space="preserve"> </w:t>
      </w:r>
      <w:r w:rsidR="0039329D" w:rsidRPr="00596CCB">
        <w:rPr>
          <w:rFonts w:cstheme="minorHAnsi"/>
          <w:sz w:val="24"/>
          <w:szCs w:val="24"/>
        </w:rPr>
        <w:t>revegetation goals that include site stability and restoration of wildlife habitat</w:t>
      </w:r>
      <w:r w:rsidR="0026409B">
        <w:rPr>
          <w:rFonts w:cstheme="minorHAnsi"/>
          <w:sz w:val="24"/>
          <w:szCs w:val="24"/>
        </w:rPr>
        <w:t>,</w:t>
      </w:r>
      <w:r>
        <w:rPr>
          <w:rFonts w:cstheme="minorHAnsi"/>
          <w:sz w:val="24"/>
          <w:szCs w:val="24"/>
        </w:rPr>
        <w:t>” the agency also expressed concerns “</w:t>
      </w:r>
      <w:r w:rsidR="0039329D" w:rsidRPr="00596CCB">
        <w:rPr>
          <w:rFonts w:cstheme="minorHAnsi"/>
          <w:sz w:val="24"/>
          <w:szCs w:val="24"/>
        </w:rPr>
        <w:t>regarding the ability to achieve</w:t>
      </w:r>
      <w:r>
        <w:rPr>
          <w:rFonts w:cstheme="minorHAnsi"/>
          <w:sz w:val="24"/>
          <w:szCs w:val="24"/>
        </w:rPr>
        <w:t xml:space="preserve"> </w:t>
      </w:r>
      <w:r w:rsidR="0039329D" w:rsidRPr="00596CCB">
        <w:rPr>
          <w:rFonts w:cstheme="minorHAnsi"/>
          <w:sz w:val="24"/>
          <w:szCs w:val="24"/>
        </w:rPr>
        <w:t>timely and successful revegetation and site restoration without plans for salvaging the topsoil for</w:t>
      </w:r>
      <w:r>
        <w:rPr>
          <w:rFonts w:cstheme="minorHAnsi"/>
          <w:sz w:val="24"/>
          <w:szCs w:val="24"/>
        </w:rPr>
        <w:t xml:space="preserve"> </w:t>
      </w:r>
      <w:r w:rsidR="0039329D" w:rsidRPr="00596CCB">
        <w:rPr>
          <w:rFonts w:cstheme="minorHAnsi"/>
          <w:sz w:val="24"/>
          <w:szCs w:val="24"/>
        </w:rPr>
        <w:t xml:space="preserve">a larger portion of the </w:t>
      </w:r>
      <w:r>
        <w:rPr>
          <w:rFonts w:cstheme="minorHAnsi"/>
          <w:sz w:val="24"/>
          <w:szCs w:val="24"/>
        </w:rPr>
        <w:t>p</w:t>
      </w:r>
      <w:r w:rsidR="0039329D" w:rsidRPr="00596CCB">
        <w:rPr>
          <w:rFonts w:cstheme="minorHAnsi"/>
          <w:sz w:val="24"/>
          <w:szCs w:val="24"/>
        </w:rPr>
        <w:t>roject footprint</w:t>
      </w:r>
      <w:r>
        <w:rPr>
          <w:rFonts w:cstheme="minorHAnsi"/>
          <w:sz w:val="24"/>
          <w:szCs w:val="24"/>
        </w:rPr>
        <w:t>.”</w:t>
      </w:r>
    </w:p>
    <w:p w14:paraId="6CD3D2B2" w14:textId="64C613C2" w:rsidR="00EF7D1B" w:rsidRDefault="00EF7D1B" w:rsidP="00357D80">
      <w:pPr>
        <w:spacing w:after="0" w:line="240" w:lineRule="auto"/>
        <w:ind w:firstLine="720"/>
        <w:rPr>
          <w:rFonts w:cstheme="minorHAnsi"/>
          <w:sz w:val="24"/>
          <w:szCs w:val="24"/>
        </w:rPr>
      </w:pPr>
      <w:r>
        <w:rPr>
          <w:rFonts w:cstheme="minorHAnsi"/>
          <w:sz w:val="24"/>
          <w:szCs w:val="24"/>
        </w:rPr>
        <w:t xml:space="preserve">Of particular concern, the agency said, are </w:t>
      </w:r>
      <w:r w:rsidR="0039329D" w:rsidRPr="00596CCB">
        <w:rPr>
          <w:rFonts w:cstheme="minorHAnsi"/>
          <w:sz w:val="24"/>
          <w:szCs w:val="24"/>
        </w:rPr>
        <w:t xml:space="preserve">areas of permafrost </w:t>
      </w:r>
      <w:r w:rsidR="0026409B">
        <w:rPr>
          <w:rFonts w:cstheme="minorHAnsi"/>
          <w:sz w:val="24"/>
          <w:szCs w:val="24"/>
        </w:rPr>
        <w:t>or with</w:t>
      </w:r>
      <w:r w:rsidR="0039329D" w:rsidRPr="00596CCB">
        <w:rPr>
          <w:rFonts w:cstheme="minorHAnsi"/>
          <w:sz w:val="24"/>
          <w:szCs w:val="24"/>
        </w:rPr>
        <w:t xml:space="preserve"> a</w:t>
      </w:r>
      <w:r>
        <w:rPr>
          <w:rFonts w:cstheme="minorHAnsi"/>
          <w:sz w:val="24"/>
          <w:szCs w:val="24"/>
        </w:rPr>
        <w:t xml:space="preserve"> </w:t>
      </w:r>
      <w:r w:rsidR="0039329D" w:rsidRPr="00596CCB">
        <w:rPr>
          <w:rFonts w:cstheme="minorHAnsi"/>
          <w:sz w:val="24"/>
          <w:szCs w:val="24"/>
        </w:rPr>
        <w:t>shorter growing season</w:t>
      </w:r>
      <w:r>
        <w:rPr>
          <w:rFonts w:cstheme="minorHAnsi"/>
          <w:sz w:val="24"/>
          <w:szCs w:val="24"/>
        </w:rPr>
        <w:t xml:space="preserve"> and areas with a thin topsoil layer.</w:t>
      </w:r>
    </w:p>
    <w:p w14:paraId="3591E033" w14:textId="1DEDCE52" w:rsidR="00EF7D1B" w:rsidRDefault="00EF7D1B" w:rsidP="00EF7D1B">
      <w:pPr>
        <w:spacing w:after="0" w:line="240" w:lineRule="auto"/>
        <w:ind w:firstLine="720"/>
        <w:rPr>
          <w:rFonts w:cstheme="minorHAnsi"/>
          <w:sz w:val="24"/>
          <w:szCs w:val="24"/>
        </w:rPr>
      </w:pPr>
      <w:r>
        <w:rPr>
          <w:rFonts w:cstheme="minorHAnsi"/>
          <w:sz w:val="24"/>
          <w:szCs w:val="24"/>
        </w:rPr>
        <w:t>“</w:t>
      </w:r>
      <w:r w:rsidR="0039329D" w:rsidRPr="00596CCB">
        <w:rPr>
          <w:rFonts w:cstheme="minorHAnsi"/>
          <w:sz w:val="24"/>
          <w:szCs w:val="24"/>
        </w:rPr>
        <w:t>Once these soils are disturbed (removed,</w:t>
      </w:r>
      <w:r>
        <w:rPr>
          <w:rFonts w:cstheme="minorHAnsi"/>
          <w:sz w:val="24"/>
          <w:szCs w:val="24"/>
        </w:rPr>
        <w:t xml:space="preserve"> </w:t>
      </w:r>
      <w:r w:rsidR="0039329D" w:rsidRPr="00596CCB">
        <w:rPr>
          <w:rFonts w:cstheme="minorHAnsi"/>
          <w:sz w:val="24"/>
          <w:szCs w:val="24"/>
        </w:rPr>
        <w:t>mixed with mineral soils/overburden, and then replaced), the natural recolonization process may</w:t>
      </w:r>
      <w:r>
        <w:rPr>
          <w:rFonts w:cstheme="minorHAnsi"/>
          <w:sz w:val="24"/>
          <w:szCs w:val="24"/>
        </w:rPr>
        <w:t xml:space="preserve"> </w:t>
      </w:r>
      <w:r w:rsidR="0039329D" w:rsidRPr="00596CCB">
        <w:rPr>
          <w:rFonts w:cstheme="minorHAnsi"/>
          <w:sz w:val="24"/>
          <w:szCs w:val="24"/>
        </w:rPr>
        <w:t>take considerable time before there is sufficient plant cover to minimize or prevent thermal</w:t>
      </w:r>
      <w:r>
        <w:rPr>
          <w:rFonts w:cstheme="minorHAnsi"/>
          <w:sz w:val="24"/>
          <w:szCs w:val="24"/>
        </w:rPr>
        <w:t xml:space="preserve"> </w:t>
      </w:r>
      <w:r w:rsidR="0039329D" w:rsidRPr="00596CCB">
        <w:rPr>
          <w:rFonts w:cstheme="minorHAnsi"/>
          <w:sz w:val="24"/>
          <w:szCs w:val="24"/>
        </w:rPr>
        <w:t>erosion, subsidence</w:t>
      </w:r>
      <w:r w:rsidR="005163D4">
        <w:rPr>
          <w:rFonts w:cstheme="minorHAnsi"/>
          <w:sz w:val="24"/>
          <w:szCs w:val="24"/>
        </w:rPr>
        <w:t>,</w:t>
      </w:r>
      <w:r w:rsidR="0039329D" w:rsidRPr="00596CCB">
        <w:rPr>
          <w:rFonts w:cstheme="minorHAnsi"/>
          <w:sz w:val="24"/>
          <w:szCs w:val="24"/>
        </w:rPr>
        <w:t xml:space="preserve"> and ponding</w:t>
      </w:r>
      <w:r w:rsidR="00357D80">
        <w:rPr>
          <w:rFonts w:cstheme="minorHAnsi"/>
          <w:sz w:val="24"/>
          <w:szCs w:val="24"/>
        </w:rPr>
        <w:t>,</w:t>
      </w:r>
      <w:r>
        <w:rPr>
          <w:rFonts w:cstheme="minorHAnsi"/>
          <w:sz w:val="24"/>
          <w:szCs w:val="24"/>
        </w:rPr>
        <w:t>”</w:t>
      </w:r>
      <w:r w:rsidR="00357D80">
        <w:rPr>
          <w:rFonts w:cstheme="minorHAnsi"/>
          <w:sz w:val="24"/>
          <w:szCs w:val="24"/>
        </w:rPr>
        <w:t xml:space="preserve"> the agency said.</w:t>
      </w:r>
    </w:p>
    <w:p w14:paraId="73FFB322" w14:textId="63FE2694" w:rsidR="0026409B" w:rsidRDefault="00EF7D1B" w:rsidP="00EF7D1B">
      <w:pPr>
        <w:spacing w:after="0" w:line="240" w:lineRule="auto"/>
        <w:ind w:firstLine="720"/>
        <w:rPr>
          <w:rFonts w:cstheme="minorHAnsi"/>
          <w:sz w:val="24"/>
          <w:szCs w:val="24"/>
        </w:rPr>
      </w:pPr>
      <w:r>
        <w:rPr>
          <w:rFonts w:cstheme="minorHAnsi"/>
          <w:sz w:val="24"/>
          <w:szCs w:val="24"/>
        </w:rPr>
        <w:t>AGDC’s r</w:t>
      </w:r>
      <w:r w:rsidR="0039329D" w:rsidRPr="00596CCB">
        <w:rPr>
          <w:rFonts w:cstheme="minorHAnsi"/>
          <w:sz w:val="24"/>
          <w:szCs w:val="24"/>
        </w:rPr>
        <w:t xml:space="preserve">evegetation </w:t>
      </w:r>
      <w:r>
        <w:rPr>
          <w:rFonts w:cstheme="minorHAnsi"/>
          <w:sz w:val="24"/>
          <w:szCs w:val="24"/>
        </w:rPr>
        <w:t>p</w:t>
      </w:r>
      <w:r w:rsidR="0039329D" w:rsidRPr="00596CCB">
        <w:rPr>
          <w:rFonts w:cstheme="minorHAnsi"/>
          <w:sz w:val="24"/>
          <w:szCs w:val="24"/>
        </w:rPr>
        <w:t>lan</w:t>
      </w:r>
      <w:r>
        <w:rPr>
          <w:rFonts w:cstheme="minorHAnsi"/>
          <w:sz w:val="24"/>
          <w:szCs w:val="24"/>
        </w:rPr>
        <w:t xml:space="preserve"> </w:t>
      </w:r>
      <w:r w:rsidR="0039329D" w:rsidRPr="00596CCB">
        <w:rPr>
          <w:rFonts w:cstheme="minorHAnsi"/>
          <w:sz w:val="24"/>
          <w:szCs w:val="24"/>
        </w:rPr>
        <w:t xml:space="preserve">indicates </w:t>
      </w:r>
      <w:r>
        <w:rPr>
          <w:rFonts w:cstheme="minorHAnsi"/>
          <w:sz w:val="24"/>
          <w:szCs w:val="24"/>
        </w:rPr>
        <w:t>that seeds and fertilizer will be spread over the pipeline construction area “</w:t>
      </w:r>
      <w:r w:rsidR="0039329D" w:rsidRPr="00596CCB">
        <w:rPr>
          <w:rFonts w:cstheme="minorHAnsi"/>
          <w:sz w:val="24"/>
          <w:szCs w:val="24"/>
        </w:rPr>
        <w:t>to</w:t>
      </w:r>
      <w:r>
        <w:rPr>
          <w:rFonts w:cstheme="minorHAnsi"/>
          <w:sz w:val="24"/>
          <w:szCs w:val="24"/>
        </w:rPr>
        <w:t xml:space="preserve"> </w:t>
      </w:r>
      <w:r w:rsidR="0039329D" w:rsidRPr="00596CCB">
        <w:rPr>
          <w:rFonts w:cstheme="minorHAnsi"/>
          <w:sz w:val="24"/>
          <w:szCs w:val="24"/>
        </w:rPr>
        <w:t>enhance revegetation</w:t>
      </w:r>
      <w:r>
        <w:rPr>
          <w:rFonts w:cstheme="minorHAnsi"/>
          <w:sz w:val="24"/>
          <w:szCs w:val="24"/>
        </w:rPr>
        <w:t xml:space="preserve">,” </w:t>
      </w:r>
      <w:r w:rsidR="0026409B">
        <w:rPr>
          <w:rFonts w:cstheme="minorHAnsi"/>
          <w:sz w:val="24"/>
          <w:szCs w:val="24"/>
        </w:rPr>
        <w:t>Fish and Wildlife</w:t>
      </w:r>
      <w:r>
        <w:rPr>
          <w:rFonts w:cstheme="minorHAnsi"/>
          <w:sz w:val="24"/>
          <w:szCs w:val="24"/>
        </w:rPr>
        <w:t xml:space="preserve"> said. </w:t>
      </w:r>
      <w:r w:rsidR="005163D4">
        <w:rPr>
          <w:rFonts w:cstheme="minorHAnsi"/>
          <w:sz w:val="24"/>
          <w:szCs w:val="24"/>
        </w:rPr>
        <w:t xml:space="preserve"> </w:t>
      </w:r>
      <w:r>
        <w:rPr>
          <w:rFonts w:cstheme="minorHAnsi"/>
          <w:sz w:val="24"/>
          <w:szCs w:val="24"/>
        </w:rPr>
        <w:t>“</w:t>
      </w:r>
      <w:r w:rsidR="0039329D" w:rsidRPr="00596CCB">
        <w:rPr>
          <w:rFonts w:cstheme="minorHAnsi"/>
          <w:sz w:val="24"/>
          <w:szCs w:val="24"/>
        </w:rPr>
        <w:t xml:space="preserve">While soil </w:t>
      </w:r>
      <w:r w:rsidR="0039329D" w:rsidRPr="00596CCB">
        <w:rPr>
          <w:rFonts w:cstheme="minorHAnsi"/>
          <w:sz w:val="24"/>
          <w:szCs w:val="24"/>
        </w:rPr>
        <w:lastRenderedPageBreak/>
        <w:t>fertilization of a disturbed site may initially increase plant</w:t>
      </w:r>
      <w:r>
        <w:rPr>
          <w:rFonts w:cstheme="minorHAnsi"/>
          <w:sz w:val="24"/>
          <w:szCs w:val="24"/>
        </w:rPr>
        <w:t xml:space="preserve"> </w:t>
      </w:r>
      <w:r w:rsidR="0039329D" w:rsidRPr="00596CCB">
        <w:rPr>
          <w:rFonts w:cstheme="minorHAnsi"/>
          <w:sz w:val="24"/>
          <w:szCs w:val="24"/>
        </w:rPr>
        <w:t>growth, once the nitrogen is absorbed, vegetation will die</w:t>
      </w:r>
      <w:r>
        <w:rPr>
          <w:rFonts w:cstheme="minorHAnsi"/>
          <w:sz w:val="24"/>
          <w:szCs w:val="24"/>
        </w:rPr>
        <w:t xml:space="preserve"> </w:t>
      </w:r>
      <w:r w:rsidR="0039329D" w:rsidRPr="00596CCB">
        <w:rPr>
          <w:rFonts w:cstheme="minorHAnsi"/>
          <w:sz w:val="24"/>
          <w:szCs w:val="24"/>
        </w:rPr>
        <w:t>back and natural recovery may still take</w:t>
      </w:r>
      <w:r>
        <w:rPr>
          <w:rFonts w:cstheme="minorHAnsi"/>
          <w:sz w:val="24"/>
          <w:szCs w:val="24"/>
        </w:rPr>
        <w:t xml:space="preserve"> </w:t>
      </w:r>
      <w:r w:rsidR="0039329D" w:rsidRPr="00596CCB">
        <w:rPr>
          <w:rFonts w:cstheme="minorHAnsi"/>
          <w:sz w:val="24"/>
          <w:szCs w:val="24"/>
        </w:rPr>
        <w:t>decades</w:t>
      </w:r>
      <w:r>
        <w:rPr>
          <w:rFonts w:cstheme="minorHAnsi"/>
          <w:sz w:val="24"/>
          <w:szCs w:val="24"/>
        </w:rPr>
        <w:t>.”</w:t>
      </w:r>
    </w:p>
    <w:p w14:paraId="53AAEBD8" w14:textId="25B1BE7F" w:rsidR="0039329D" w:rsidRPr="00EF7D1B" w:rsidRDefault="0026409B" w:rsidP="005163D4">
      <w:pPr>
        <w:spacing w:after="0" w:line="240" w:lineRule="auto"/>
        <w:ind w:firstLine="720"/>
        <w:rPr>
          <w:rFonts w:cstheme="minorHAnsi"/>
          <w:sz w:val="24"/>
          <w:szCs w:val="24"/>
        </w:rPr>
      </w:pPr>
      <w:r>
        <w:rPr>
          <w:rFonts w:cstheme="minorHAnsi"/>
          <w:sz w:val="24"/>
          <w:szCs w:val="24"/>
        </w:rPr>
        <w:t xml:space="preserve">To improve the outcome, the agency recommended the project </w:t>
      </w:r>
      <w:r w:rsidR="00357D80">
        <w:rPr>
          <w:rFonts w:cstheme="minorHAnsi"/>
          <w:sz w:val="24"/>
          <w:szCs w:val="24"/>
        </w:rPr>
        <w:t xml:space="preserve">increase its efforts to </w:t>
      </w:r>
      <w:r>
        <w:rPr>
          <w:rFonts w:cstheme="minorHAnsi"/>
          <w:sz w:val="24"/>
          <w:szCs w:val="24"/>
        </w:rPr>
        <w:t>salvage and reapply topsoil “wherever practicable.”</w:t>
      </w:r>
    </w:p>
    <w:sectPr w:rsidR="0039329D" w:rsidRPr="00EF7D1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7EB9E" w14:textId="77777777" w:rsidR="000A431D" w:rsidRDefault="000A431D" w:rsidP="006207B8">
      <w:pPr>
        <w:spacing w:after="0" w:line="240" w:lineRule="auto"/>
      </w:pPr>
      <w:r>
        <w:separator/>
      </w:r>
    </w:p>
  </w:endnote>
  <w:endnote w:type="continuationSeparator" w:id="0">
    <w:p w14:paraId="4621753C" w14:textId="77777777" w:rsidR="000A431D" w:rsidRDefault="000A431D" w:rsidP="0062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694108"/>
      <w:docPartObj>
        <w:docPartGallery w:val="Page Numbers (Bottom of Page)"/>
        <w:docPartUnique/>
      </w:docPartObj>
    </w:sdtPr>
    <w:sdtEndPr>
      <w:rPr>
        <w:color w:val="7F7F7F" w:themeColor="background1" w:themeShade="7F"/>
        <w:spacing w:val="60"/>
      </w:rPr>
    </w:sdtEndPr>
    <w:sdtContent>
      <w:p w14:paraId="5C1749E6" w14:textId="15A678C4" w:rsidR="00A41BBB" w:rsidRDefault="00A41B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9F1743">
          <w:rPr>
            <w:noProof/>
          </w:rPr>
          <w:t>1</w:t>
        </w:r>
        <w:r>
          <w:rPr>
            <w:noProof/>
          </w:rPr>
          <w:fldChar w:fldCharType="end"/>
        </w:r>
        <w:r>
          <w:t xml:space="preserve"> | </w:t>
        </w:r>
        <w:r>
          <w:rPr>
            <w:color w:val="7F7F7F" w:themeColor="background1" w:themeShade="7F"/>
            <w:spacing w:val="60"/>
          </w:rPr>
          <w:t>Page</w:t>
        </w:r>
      </w:p>
    </w:sdtContent>
  </w:sdt>
  <w:p w14:paraId="7366FAD1" w14:textId="77777777" w:rsidR="006207B8" w:rsidRDefault="006207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49D3D" w14:textId="77777777" w:rsidR="000A431D" w:rsidRDefault="000A431D" w:rsidP="006207B8">
      <w:pPr>
        <w:spacing w:after="0" w:line="240" w:lineRule="auto"/>
      </w:pPr>
      <w:r>
        <w:separator/>
      </w:r>
    </w:p>
  </w:footnote>
  <w:footnote w:type="continuationSeparator" w:id="0">
    <w:p w14:paraId="20F47FF7" w14:textId="77777777" w:rsidR="000A431D" w:rsidRDefault="000A431D" w:rsidP="00620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2BF2"/>
    <w:multiLevelType w:val="hybridMultilevel"/>
    <w:tmpl w:val="5D1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745"/>
    <w:multiLevelType w:val="hybridMultilevel"/>
    <w:tmpl w:val="28D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25"/>
    <w:rsid w:val="00000DB1"/>
    <w:rsid w:val="00094134"/>
    <w:rsid w:val="000A431D"/>
    <w:rsid w:val="000C4990"/>
    <w:rsid w:val="000C7EF6"/>
    <w:rsid w:val="000D311E"/>
    <w:rsid w:val="000D4AC8"/>
    <w:rsid w:val="000E2564"/>
    <w:rsid w:val="0012266E"/>
    <w:rsid w:val="00190DC6"/>
    <w:rsid w:val="001D3C37"/>
    <w:rsid w:val="001E279C"/>
    <w:rsid w:val="002007AB"/>
    <w:rsid w:val="00200A01"/>
    <w:rsid w:val="00226E6A"/>
    <w:rsid w:val="0026409B"/>
    <w:rsid w:val="00286110"/>
    <w:rsid w:val="002A07F2"/>
    <w:rsid w:val="002D7DAD"/>
    <w:rsid w:val="002E3A25"/>
    <w:rsid w:val="002F37CB"/>
    <w:rsid w:val="00307F14"/>
    <w:rsid w:val="0034498C"/>
    <w:rsid w:val="00357D80"/>
    <w:rsid w:val="0039329D"/>
    <w:rsid w:val="003C4BCC"/>
    <w:rsid w:val="00404429"/>
    <w:rsid w:val="004272E0"/>
    <w:rsid w:val="00463B5E"/>
    <w:rsid w:val="004E2A9B"/>
    <w:rsid w:val="00502A23"/>
    <w:rsid w:val="005163D4"/>
    <w:rsid w:val="005549B2"/>
    <w:rsid w:val="005903D1"/>
    <w:rsid w:val="00595D4E"/>
    <w:rsid w:val="00595FA2"/>
    <w:rsid w:val="00596CCB"/>
    <w:rsid w:val="005D7441"/>
    <w:rsid w:val="00607DA3"/>
    <w:rsid w:val="006166FC"/>
    <w:rsid w:val="006207B8"/>
    <w:rsid w:val="00633A67"/>
    <w:rsid w:val="00645401"/>
    <w:rsid w:val="006652FC"/>
    <w:rsid w:val="00672293"/>
    <w:rsid w:val="006A41E0"/>
    <w:rsid w:val="006A4BC3"/>
    <w:rsid w:val="006B20A0"/>
    <w:rsid w:val="006C7347"/>
    <w:rsid w:val="006F68D4"/>
    <w:rsid w:val="007011F1"/>
    <w:rsid w:val="0070540A"/>
    <w:rsid w:val="0070732B"/>
    <w:rsid w:val="0071021B"/>
    <w:rsid w:val="007131ED"/>
    <w:rsid w:val="007135E0"/>
    <w:rsid w:val="00727A25"/>
    <w:rsid w:val="00797CF7"/>
    <w:rsid w:val="007A04B2"/>
    <w:rsid w:val="007F6472"/>
    <w:rsid w:val="00817BB8"/>
    <w:rsid w:val="00872506"/>
    <w:rsid w:val="008C42E7"/>
    <w:rsid w:val="008D40EA"/>
    <w:rsid w:val="00922D89"/>
    <w:rsid w:val="009F1743"/>
    <w:rsid w:val="00A41BBB"/>
    <w:rsid w:val="00A438B9"/>
    <w:rsid w:val="00A558DD"/>
    <w:rsid w:val="00A81E89"/>
    <w:rsid w:val="00AB18B9"/>
    <w:rsid w:val="00AE00AF"/>
    <w:rsid w:val="00AE1ABF"/>
    <w:rsid w:val="00AE6E2A"/>
    <w:rsid w:val="00B32CEB"/>
    <w:rsid w:val="00BB3041"/>
    <w:rsid w:val="00BD653C"/>
    <w:rsid w:val="00BF4D60"/>
    <w:rsid w:val="00C13630"/>
    <w:rsid w:val="00C148F8"/>
    <w:rsid w:val="00C15162"/>
    <w:rsid w:val="00C31898"/>
    <w:rsid w:val="00CA29E1"/>
    <w:rsid w:val="00CB1BBB"/>
    <w:rsid w:val="00CC0727"/>
    <w:rsid w:val="00D10C4D"/>
    <w:rsid w:val="00D53F69"/>
    <w:rsid w:val="00D6465D"/>
    <w:rsid w:val="00D80EB1"/>
    <w:rsid w:val="00D84E10"/>
    <w:rsid w:val="00DA2B02"/>
    <w:rsid w:val="00DF4475"/>
    <w:rsid w:val="00E078A8"/>
    <w:rsid w:val="00E652DA"/>
    <w:rsid w:val="00E656E6"/>
    <w:rsid w:val="00E768AE"/>
    <w:rsid w:val="00E91410"/>
    <w:rsid w:val="00EB0AC6"/>
    <w:rsid w:val="00EF7D1B"/>
    <w:rsid w:val="00F1248C"/>
    <w:rsid w:val="00FB1797"/>
    <w:rsid w:val="00FD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C201"/>
  <w15:chartTrackingRefBased/>
  <w15:docId w15:val="{5F326717-9193-460F-A2CA-D6FF4DDE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B"/>
    <w:rPr>
      <w:color w:val="0563C1" w:themeColor="hyperlink"/>
      <w:u w:val="single"/>
    </w:rPr>
  </w:style>
  <w:style w:type="paragraph" w:styleId="ListParagraph">
    <w:name w:val="List Paragraph"/>
    <w:basedOn w:val="Normal"/>
    <w:link w:val="ListParagraphChar"/>
    <w:uiPriority w:val="1"/>
    <w:qFormat/>
    <w:rsid w:val="00CA29E1"/>
    <w:pPr>
      <w:ind w:left="720"/>
      <w:contextualSpacing/>
    </w:pPr>
  </w:style>
  <w:style w:type="character" w:customStyle="1" w:styleId="ListParagraphChar">
    <w:name w:val="List Paragraph Char"/>
    <w:basedOn w:val="DefaultParagraphFont"/>
    <w:link w:val="ListParagraph"/>
    <w:uiPriority w:val="1"/>
    <w:locked/>
    <w:rsid w:val="00CA29E1"/>
  </w:style>
  <w:style w:type="paragraph" w:styleId="NormalWeb">
    <w:name w:val="Normal (Web)"/>
    <w:basedOn w:val="Normal"/>
    <w:uiPriority w:val="99"/>
    <w:semiHidden/>
    <w:unhideWhenUsed/>
    <w:rsid w:val="007A04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8D4"/>
    <w:rPr>
      <w:b/>
      <w:bCs/>
    </w:rPr>
  </w:style>
  <w:style w:type="paragraph" w:styleId="BalloonText">
    <w:name w:val="Balloon Text"/>
    <w:basedOn w:val="Normal"/>
    <w:link w:val="BalloonTextChar"/>
    <w:uiPriority w:val="99"/>
    <w:semiHidden/>
    <w:unhideWhenUsed/>
    <w:rsid w:val="00AE1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ABF"/>
    <w:rPr>
      <w:rFonts w:ascii="Segoe UI" w:hAnsi="Segoe UI" w:cs="Segoe UI"/>
      <w:sz w:val="18"/>
      <w:szCs w:val="18"/>
    </w:rPr>
  </w:style>
  <w:style w:type="paragraph" w:styleId="Header">
    <w:name w:val="header"/>
    <w:basedOn w:val="Normal"/>
    <w:link w:val="HeaderChar"/>
    <w:uiPriority w:val="99"/>
    <w:unhideWhenUsed/>
    <w:rsid w:val="0062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7B8"/>
  </w:style>
  <w:style w:type="paragraph" w:styleId="Footer">
    <w:name w:val="footer"/>
    <w:basedOn w:val="Normal"/>
    <w:link w:val="FooterChar"/>
    <w:uiPriority w:val="99"/>
    <w:unhideWhenUsed/>
    <w:rsid w:val="0062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0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702D-24F4-4EBB-986F-B0A36939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cp:lastModifiedBy>
  <cp:revision>4</cp:revision>
  <dcterms:created xsi:type="dcterms:W3CDTF">2020-05-29T18:55:00Z</dcterms:created>
  <dcterms:modified xsi:type="dcterms:W3CDTF">2020-05-29T19:34:00Z</dcterms:modified>
</cp:coreProperties>
</file>