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96D9F" w14:textId="386E634B" w:rsidR="00092DD4" w:rsidRPr="007E0CD4" w:rsidRDefault="0059407D" w:rsidP="00400606">
      <w:pPr>
        <w:spacing w:after="0" w:line="240" w:lineRule="auto"/>
        <w:rPr>
          <w:rFonts w:cstheme="minorHAnsi"/>
          <w:b/>
          <w:bCs/>
          <w:sz w:val="31"/>
          <w:szCs w:val="31"/>
        </w:rPr>
      </w:pPr>
      <w:bookmarkStart w:id="0" w:name="_GoBack"/>
      <w:bookmarkEnd w:id="0"/>
      <w:r>
        <w:rPr>
          <w:rFonts w:cstheme="minorHAnsi"/>
          <w:b/>
          <w:bCs/>
          <w:sz w:val="31"/>
          <w:szCs w:val="31"/>
        </w:rPr>
        <w:t>New</w:t>
      </w:r>
      <w:r w:rsidR="00563D4A">
        <w:rPr>
          <w:rFonts w:cstheme="minorHAnsi"/>
          <w:b/>
          <w:bCs/>
          <w:sz w:val="31"/>
          <w:szCs w:val="31"/>
        </w:rPr>
        <w:t xml:space="preserve"> estimate </w:t>
      </w:r>
      <w:r>
        <w:rPr>
          <w:rFonts w:cstheme="minorHAnsi"/>
          <w:b/>
          <w:bCs/>
          <w:sz w:val="31"/>
          <w:szCs w:val="31"/>
        </w:rPr>
        <w:t xml:space="preserve">reduces </w:t>
      </w:r>
      <w:r w:rsidR="00563D4A">
        <w:rPr>
          <w:rFonts w:cstheme="minorHAnsi"/>
          <w:b/>
          <w:bCs/>
          <w:sz w:val="31"/>
          <w:szCs w:val="31"/>
        </w:rPr>
        <w:t>Alaska LNG project</w:t>
      </w:r>
      <w:r w:rsidR="00806457">
        <w:rPr>
          <w:rFonts w:cstheme="minorHAnsi"/>
          <w:b/>
          <w:bCs/>
          <w:sz w:val="31"/>
          <w:szCs w:val="31"/>
        </w:rPr>
        <w:t xml:space="preserve"> cost, but economics still challenging</w:t>
      </w:r>
    </w:p>
    <w:p w14:paraId="2345CAA8" w14:textId="77777777" w:rsidR="00092DD4" w:rsidRDefault="00092DD4" w:rsidP="00400606">
      <w:pPr>
        <w:spacing w:after="0" w:line="240" w:lineRule="auto"/>
        <w:rPr>
          <w:rFonts w:cstheme="minorHAnsi"/>
          <w:b/>
          <w:bCs/>
          <w:sz w:val="32"/>
          <w:szCs w:val="32"/>
        </w:rPr>
      </w:pPr>
    </w:p>
    <w:p w14:paraId="5193E505" w14:textId="77777777" w:rsidR="00563D4A" w:rsidRDefault="0071021B" w:rsidP="00400606">
      <w:pPr>
        <w:spacing w:after="0" w:line="240" w:lineRule="auto"/>
        <w:rPr>
          <w:rFonts w:cstheme="minorHAnsi"/>
          <w:sz w:val="24"/>
          <w:szCs w:val="24"/>
        </w:rPr>
      </w:pPr>
      <w:r w:rsidRPr="00596CCB">
        <w:rPr>
          <w:rFonts w:cstheme="minorHAnsi"/>
          <w:sz w:val="24"/>
          <w:szCs w:val="24"/>
        </w:rPr>
        <w:t xml:space="preserve">By Larry </w:t>
      </w:r>
      <w:proofErr w:type="spellStart"/>
      <w:r w:rsidRPr="00596CCB">
        <w:rPr>
          <w:rFonts w:cstheme="minorHAnsi"/>
          <w:sz w:val="24"/>
          <w:szCs w:val="24"/>
        </w:rPr>
        <w:t>Persily</w:t>
      </w:r>
      <w:proofErr w:type="spellEnd"/>
      <w:r w:rsidR="00563D4A">
        <w:rPr>
          <w:rFonts w:cstheme="minorHAnsi"/>
          <w:sz w:val="24"/>
          <w:szCs w:val="24"/>
        </w:rPr>
        <w:t xml:space="preserve"> </w:t>
      </w:r>
      <w:hyperlink r:id="rId8" w:history="1">
        <w:r w:rsidR="00092DD4" w:rsidRPr="009B65EA">
          <w:rPr>
            <w:rStyle w:val="Hyperlink"/>
            <w:rFonts w:cstheme="minorHAnsi"/>
            <w:sz w:val="24"/>
            <w:szCs w:val="24"/>
          </w:rPr>
          <w:t>paper@alaskan.com</w:t>
        </w:r>
      </w:hyperlink>
    </w:p>
    <w:p w14:paraId="193057D6" w14:textId="0BD42284" w:rsidR="00092DD4" w:rsidRDefault="00854FA3" w:rsidP="00400606">
      <w:pPr>
        <w:spacing w:after="0" w:line="240" w:lineRule="auto"/>
        <w:rPr>
          <w:rFonts w:cstheme="minorHAnsi"/>
          <w:sz w:val="24"/>
          <w:szCs w:val="24"/>
        </w:rPr>
      </w:pPr>
      <w:r>
        <w:rPr>
          <w:rFonts w:cstheme="minorHAnsi"/>
          <w:sz w:val="24"/>
          <w:szCs w:val="24"/>
        </w:rPr>
        <w:t>June 2</w:t>
      </w:r>
      <w:r w:rsidR="00563D4A">
        <w:rPr>
          <w:rFonts w:cstheme="minorHAnsi"/>
          <w:sz w:val="24"/>
          <w:szCs w:val="24"/>
        </w:rPr>
        <w:t>9</w:t>
      </w:r>
      <w:r w:rsidR="0071021B" w:rsidRPr="00596CCB">
        <w:rPr>
          <w:rFonts w:cstheme="minorHAnsi"/>
          <w:sz w:val="24"/>
          <w:szCs w:val="24"/>
        </w:rPr>
        <w:t>, 2020</w:t>
      </w:r>
    </w:p>
    <w:p w14:paraId="01DF9DD6" w14:textId="77777777" w:rsidR="00092DD4" w:rsidRDefault="00092DD4" w:rsidP="00400606">
      <w:pPr>
        <w:spacing w:after="0" w:line="240" w:lineRule="auto"/>
        <w:rPr>
          <w:rFonts w:cstheme="minorHAnsi"/>
          <w:sz w:val="24"/>
          <w:szCs w:val="24"/>
        </w:rPr>
      </w:pPr>
    </w:p>
    <w:p w14:paraId="2BC9BC1A" w14:textId="4923FFC7" w:rsidR="004E58D9" w:rsidRDefault="004E58D9" w:rsidP="004E58D9">
      <w:pPr>
        <w:spacing w:after="0" w:line="240" w:lineRule="auto"/>
        <w:ind w:firstLine="720"/>
        <w:rPr>
          <w:rFonts w:cstheme="minorHAnsi"/>
          <w:sz w:val="24"/>
          <w:szCs w:val="24"/>
        </w:rPr>
      </w:pPr>
      <w:r>
        <w:rPr>
          <w:rFonts w:cstheme="minorHAnsi"/>
          <w:sz w:val="24"/>
          <w:szCs w:val="24"/>
        </w:rPr>
        <w:t xml:space="preserve">An updated cost </w:t>
      </w:r>
      <w:r w:rsidR="00AD40B0">
        <w:rPr>
          <w:rFonts w:cstheme="minorHAnsi"/>
          <w:sz w:val="24"/>
          <w:szCs w:val="24"/>
        </w:rPr>
        <w:t>estimate</w:t>
      </w:r>
      <w:r>
        <w:rPr>
          <w:rFonts w:cstheme="minorHAnsi"/>
          <w:sz w:val="24"/>
          <w:szCs w:val="24"/>
        </w:rPr>
        <w:t xml:space="preserve"> for t</w:t>
      </w:r>
      <w:r w:rsidR="00EF432A">
        <w:rPr>
          <w:rFonts w:cstheme="minorHAnsi"/>
          <w:sz w:val="24"/>
          <w:szCs w:val="24"/>
        </w:rPr>
        <w:t xml:space="preserve">he </w:t>
      </w:r>
      <w:r w:rsidR="0059407D">
        <w:rPr>
          <w:rFonts w:cstheme="minorHAnsi"/>
          <w:sz w:val="24"/>
          <w:szCs w:val="24"/>
        </w:rPr>
        <w:t xml:space="preserve">state-led Alaska LNG project </w:t>
      </w:r>
      <w:r w:rsidR="00AD40B0">
        <w:rPr>
          <w:rFonts w:cstheme="minorHAnsi"/>
          <w:sz w:val="24"/>
          <w:szCs w:val="24"/>
        </w:rPr>
        <w:t>has trimmed about $5 billion from the construction price tag, down to $</w:t>
      </w:r>
      <w:r>
        <w:rPr>
          <w:rFonts w:cstheme="minorHAnsi"/>
          <w:sz w:val="24"/>
          <w:szCs w:val="24"/>
        </w:rPr>
        <w:t>38.7 billion</w:t>
      </w:r>
      <w:r w:rsidR="00305364">
        <w:rPr>
          <w:rFonts w:cstheme="minorHAnsi"/>
          <w:sz w:val="24"/>
          <w:szCs w:val="24"/>
        </w:rPr>
        <w:t>.</w:t>
      </w:r>
    </w:p>
    <w:p w14:paraId="1A098D0C" w14:textId="6CD9F275" w:rsidR="003A5AA7" w:rsidRDefault="004E58D9" w:rsidP="004E58D9">
      <w:pPr>
        <w:spacing w:after="0" w:line="240" w:lineRule="auto"/>
        <w:ind w:firstLine="720"/>
        <w:rPr>
          <w:rFonts w:cstheme="minorHAnsi"/>
          <w:sz w:val="24"/>
          <w:szCs w:val="24"/>
        </w:rPr>
      </w:pPr>
      <w:r>
        <w:rPr>
          <w:rFonts w:cstheme="minorHAnsi"/>
          <w:sz w:val="24"/>
          <w:szCs w:val="24"/>
        </w:rPr>
        <w:t xml:space="preserve">Though the new estimate, released at the Alaska </w:t>
      </w:r>
      <w:proofErr w:type="spellStart"/>
      <w:r>
        <w:rPr>
          <w:rFonts w:cstheme="minorHAnsi"/>
          <w:sz w:val="24"/>
          <w:szCs w:val="24"/>
        </w:rPr>
        <w:t>Gasline</w:t>
      </w:r>
      <w:proofErr w:type="spellEnd"/>
      <w:r>
        <w:rPr>
          <w:rFonts w:cstheme="minorHAnsi"/>
          <w:sz w:val="24"/>
          <w:szCs w:val="24"/>
        </w:rPr>
        <w:t xml:space="preserve"> Development Corp.’s June 25 board meeting, </w:t>
      </w:r>
      <w:r w:rsidR="00B44437">
        <w:rPr>
          <w:rFonts w:cstheme="minorHAnsi"/>
          <w:sz w:val="24"/>
          <w:szCs w:val="24"/>
        </w:rPr>
        <w:t>is</w:t>
      </w:r>
      <w:r w:rsidR="00586DD1">
        <w:rPr>
          <w:rFonts w:cstheme="minorHAnsi"/>
          <w:sz w:val="24"/>
          <w:szCs w:val="24"/>
        </w:rPr>
        <w:t xml:space="preserve"> </w:t>
      </w:r>
      <w:r w:rsidR="00AD40B0">
        <w:rPr>
          <w:rFonts w:cstheme="minorHAnsi"/>
          <w:sz w:val="24"/>
          <w:szCs w:val="24"/>
        </w:rPr>
        <w:t>12</w:t>
      </w:r>
      <w:r>
        <w:rPr>
          <w:rFonts w:cstheme="minorHAnsi"/>
          <w:sz w:val="24"/>
          <w:szCs w:val="24"/>
        </w:rPr>
        <w:t xml:space="preserve">% below the </w:t>
      </w:r>
      <w:r w:rsidR="00586DD1">
        <w:rPr>
          <w:rFonts w:cstheme="minorHAnsi"/>
          <w:sz w:val="24"/>
          <w:szCs w:val="24"/>
        </w:rPr>
        <w:t>number</w:t>
      </w:r>
      <w:r>
        <w:rPr>
          <w:rFonts w:cstheme="minorHAnsi"/>
          <w:sz w:val="24"/>
          <w:szCs w:val="24"/>
        </w:rPr>
        <w:t xml:space="preserve"> of several years ago, it</w:t>
      </w:r>
      <w:r w:rsidR="00305364">
        <w:rPr>
          <w:rFonts w:cstheme="minorHAnsi"/>
          <w:sz w:val="24"/>
          <w:szCs w:val="24"/>
        </w:rPr>
        <w:t xml:space="preserve"> i</w:t>
      </w:r>
      <w:r>
        <w:rPr>
          <w:rFonts w:cstheme="minorHAnsi"/>
          <w:sz w:val="24"/>
          <w:szCs w:val="24"/>
        </w:rPr>
        <w:t xml:space="preserve">s still significantly higher per </w:t>
      </w:r>
      <w:proofErr w:type="spellStart"/>
      <w:r>
        <w:rPr>
          <w:rFonts w:cstheme="minorHAnsi"/>
          <w:sz w:val="24"/>
          <w:szCs w:val="24"/>
        </w:rPr>
        <w:t>tonne</w:t>
      </w:r>
      <w:proofErr w:type="spellEnd"/>
      <w:r>
        <w:rPr>
          <w:rFonts w:cstheme="minorHAnsi"/>
          <w:sz w:val="24"/>
          <w:szCs w:val="24"/>
        </w:rPr>
        <w:t xml:space="preserve"> of output capacity than most other </w:t>
      </w:r>
      <w:r w:rsidR="00586DD1">
        <w:rPr>
          <w:rFonts w:cstheme="minorHAnsi"/>
          <w:sz w:val="24"/>
          <w:szCs w:val="24"/>
        </w:rPr>
        <w:t xml:space="preserve">proposed </w:t>
      </w:r>
      <w:r>
        <w:rPr>
          <w:rFonts w:cstheme="minorHAnsi"/>
          <w:sz w:val="24"/>
          <w:szCs w:val="24"/>
        </w:rPr>
        <w:t>LNG developments around the world.</w:t>
      </w:r>
    </w:p>
    <w:p w14:paraId="37E4A5EC" w14:textId="1B4D9B31" w:rsidR="00607A6F" w:rsidRDefault="00505506" w:rsidP="004E58D9">
      <w:pPr>
        <w:spacing w:after="0" w:line="240" w:lineRule="auto"/>
        <w:ind w:firstLine="720"/>
        <w:rPr>
          <w:rFonts w:cstheme="minorHAnsi"/>
          <w:sz w:val="24"/>
          <w:szCs w:val="24"/>
        </w:rPr>
      </w:pPr>
      <w:r>
        <w:rPr>
          <w:rFonts w:cstheme="minorHAnsi"/>
          <w:sz w:val="24"/>
          <w:szCs w:val="24"/>
        </w:rPr>
        <w:t xml:space="preserve">At $1,900 per </w:t>
      </w:r>
      <w:proofErr w:type="spellStart"/>
      <w:r>
        <w:rPr>
          <w:rFonts w:cstheme="minorHAnsi"/>
          <w:sz w:val="24"/>
          <w:szCs w:val="24"/>
        </w:rPr>
        <w:t>tonne</w:t>
      </w:r>
      <w:proofErr w:type="spellEnd"/>
      <w:r>
        <w:rPr>
          <w:rFonts w:cstheme="minorHAnsi"/>
          <w:sz w:val="24"/>
          <w:szCs w:val="24"/>
        </w:rPr>
        <w:t xml:space="preserve"> for the project’s </w:t>
      </w:r>
      <w:r w:rsidR="009C293E">
        <w:rPr>
          <w:rFonts w:cstheme="minorHAnsi"/>
          <w:sz w:val="24"/>
          <w:szCs w:val="24"/>
        </w:rPr>
        <w:t>designed</w:t>
      </w:r>
      <w:r>
        <w:rPr>
          <w:rFonts w:cstheme="minorHAnsi"/>
          <w:sz w:val="24"/>
          <w:szCs w:val="24"/>
        </w:rPr>
        <w:t xml:space="preserve"> capacity of 20 million </w:t>
      </w:r>
      <w:proofErr w:type="spellStart"/>
      <w:r>
        <w:rPr>
          <w:rFonts w:cstheme="minorHAnsi"/>
          <w:sz w:val="24"/>
          <w:szCs w:val="24"/>
        </w:rPr>
        <w:t>tonnes</w:t>
      </w:r>
      <w:proofErr w:type="spellEnd"/>
      <w:r>
        <w:rPr>
          <w:rFonts w:cstheme="minorHAnsi"/>
          <w:sz w:val="24"/>
          <w:szCs w:val="24"/>
        </w:rPr>
        <w:t xml:space="preserve"> per year, the cost is higher than Qatar’s expansion plans to add </w:t>
      </w:r>
      <w:r w:rsidR="008B7CB0">
        <w:rPr>
          <w:rFonts w:cstheme="minorHAnsi"/>
          <w:sz w:val="24"/>
          <w:szCs w:val="24"/>
        </w:rPr>
        <w:t>almost 50</w:t>
      </w:r>
      <w:r>
        <w:rPr>
          <w:rFonts w:cstheme="minorHAnsi"/>
          <w:sz w:val="24"/>
          <w:szCs w:val="24"/>
        </w:rPr>
        <w:t xml:space="preserve"> million </w:t>
      </w:r>
      <w:proofErr w:type="spellStart"/>
      <w:r>
        <w:rPr>
          <w:rFonts w:cstheme="minorHAnsi"/>
          <w:sz w:val="24"/>
          <w:szCs w:val="24"/>
        </w:rPr>
        <w:t>tonnes</w:t>
      </w:r>
      <w:proofErr w:type="spellEnd"/>
      <w:r>
        <w:rPr>
          <w:rFonts w:cstheme="minorHAnsi"/>
          <w:sz w:val="24"/>
          <w:szCs w:val="24"/>
        </w:rPr>
        <w:t xml:space="preserve"> per year to its </w:t>
      </w:r>
      <w:r w:rsidR="009C293E">
        <w:rPr>
          <w:rFonts w:cstheme="minorHAnsi"/>
          <w:sz w:val="24"/>
          <w:szCs w:val="24"/>
        </w:rPr>
        <w:t xml:space="preserve">world-leading </w:t>
      </w:r>
      <w:r>
        <w:rPr>
          <w:rFonts w:cstheme="minorHAnsi"/>
          <w:sz w:val="24"/>
          <w:szCs w:val="24"/>
        </w:rPr>
        <w:t>output</w:t>
      </w:r>
      <w:r w:rsidR="008B7CB0">
        <w:rPr>
          <w:rFonts w:cstheme="minorHAnsi"/>
          <w:sz w:val="24"/>
          <w:szCs w:val="24"/>
        </w:rPr>
        <w:t xml:space="preserve"> (</w:t>
      </w:r>
      <w:r w:rsidR="00586DD1">
        <w:rPr>
          <w:rFonts w:cstheme="minorHAnsi"/>
          <w:sz w:val="24"/>
          <w:szCs w:val="24"/>
        </w:rPr>
        <w:t xml:space="preserve">at </w:t>
      </w:r>
      <w:r w:rsidR="008B7CB0">
        <w:rPr>
          <w:rFonts w:cstheme="minorHAnsi"/>
          <w:sz w:val="24"/>
          <w:szCs w:val="24"/>
        </w:rPr>
        <w:t xml:space="preserve">$1,000 per </w:t>
      </w:r>
      <w:proofErr w:type="spellStart"/>
      <w:r w:rsidR="008B7CB0">
        <w:rPr>
          <w:rFonts w:cstheme="minorHAnsi"/>
          <w:sz w:val="24"/>
          <w:szCs w:val="24"/>
        </w:rPr>
        <w:t>tonne</w:t>
      </w:r>
      <w:proofErr w:type="spellEnd"/>
      <w:r w:rsidR="008B7CB0">
        <w:rPr>
          <w:rFonts w:cstheme="minorHAnsi"/>
          <w:sz w:val="24"/>
          <w:szCs w:val="24"/>
        </w:rPr>
        <w:t>)</w:t>
      </w:r>
      <w:r>
        <w:rPr>
          <w:rFonts w:cstheme="minorHAnsi"/>
          <w:sz w:val="24"/>
          <w:szCs w:val="24"/>
        </w:rPr>
        <w:t>, Russia’s Arctic LNG projects</w:t>
      </w:r>
      <w:r w:rsidR="008B7CB0">
        <w:rPr>
          <w:rFonts w:cstheme="minorHAnsi"/>
          <w:sz w:val="24"/>
          <w:szCs w:val="24"/>
        </w:rPr>
        <w:t xml:space="preserve"> (around $1,</w:t>
      </w:r>
      <w:r w:rsidR="009C293E">
        <w:rPr>
          <w:rFonts w:cstheme="minorHAnsi"/>
          <w:sz w:val="24"/>
          <w:szCs w:val="24"/>
        </w:rPr>
        <w:t>1</w:t>
      </w:r>
      <w:r w:rsidR="008B7CB0">
        <w:rPr>
          <w:rFonts w:cstheme="minorHAnsi"/>
          <w:sz w:val="24"/>
          <w:szCs w:val="24"/>
        </w:rPr>
        <w:t xml:space="preserve">00 a </w:t>
      </w:r>
      <w:proofErr w:type="spellStart"/>
      <w:r w:rsidR="008B7CB0">
        <w:rPr>
          <w:rFonts w:cstheme="minorHAnsi"/>
          <w:sz w:val="24"/>
          <w:szCs w:val="24"/>
        </w:rPr>
        <w:t>tonne</w:t>
      </w:r>
      <w:proofErr w:type="spellEnd"/>
      <w:r w:rsidR="009C293E">
        <w:rPr>
          <w:rFonts w:cstheme="minorHAnsi"/>
          <w:sz w:val="24"/>
          <w:szCs w:val="24"/>
        </w:rPr>
        <w:t xml:space="preserve"> with substantial government assistance</w:t>
      </w:r>
      <w:r w:rsidR="008B7CB0">
        <w:rPr>
          <w:rFonts w:cstheme="minorHAnsi"/>
          <w:sz w:val="24"/>
          <w:szCs w:val="24"/>
        </w:rPr>
        <w:t>)</w:t>
      </w:r>
      <w:r>
        <w:rPr>
          <w:rFonts w:cstheme="minorHAnsi"/>
          <w:sz w:val="24"/>
          <w:szCs w:val="24"/>
        </w:rPr>
        <w:t xml:space="preserve">, </w:t>
      </w:r>
      <w:r w:rsidR="009C293E">
        <w:rPr>
          <w:rFonts w:cstheme="minorHAnsi"/>
          <w:sz w:val="24"/>
          <w:szCs w:val="24"/>
        </w:rPr>
        <w:t xml:space="preserve">expansion of Papua New Guinea’s capacity (under $1,500), or </w:t>
      </w:r>
      <w:r>
        <w:rPr>
          <w:rFonts w:cstheme="minorHAnsi"/>
          <w:sz w:val="24"/>
          <w:szCs w:val="24"/>
        </w:rPr>
        <w:t>either of three LNG export projects in the works for Mozambique</w:t>
      </w:r>
      <w:r w:rsidR="008B7CB0">
        <w:rPr>
          <w:rFonts w:cstheme="minorHAnsi"/>
          <w:sz w:val="24"/>
          <w:szCs w:val="24"/>
        </w:rPr>
        <w:t xml:space="preserve"> ($1,500 to $2,000)</w:t>
      </w:r>
      <w:r w:rsidR="009C293E">
        <w:rPr>
          <w:rFonts w:cstheme="minorHAnsi"/>
          <w:sz w:val="24"/>
          <w:szCs w:val="24"/>
        </w:rPr>
        <w:t>.</w:t>
      </w:r>
    </w:p>
    <w:p w14:paraId="69068372" w14:textId="2E3626E5" w:rsidR="004E58D9" w:rsidRDefault="00586DD1" w:rsidP="004E58D9">
      <w:pPr>
        <w:spacing w:after="0" w:line="240" w:lineRule="auto"/>
        <w:ind w:firstLine="720"/>
        <w:rPr>
          <w:rFonts w:cstheme="minorHAnsi"/>
          <w:sz w:val="24"/>
          <w:szCs w:val="24"/>
        </w:rPr>
      </w:pPr>
      <w:r>
        <w:rPr>
          <w:rFonts w:cstheme="minorHAnsi"/>
          <w:sz w:val="24"/>
          <w:szCs w:val="24"/>
        </w:rPr>
        <w:t>In addition, b</w:t>
      </w:r>
      <w:r w:rsidR="00607A6F">
        <w:rPr>
          <w:rFonts w:cstheme="minorHAnsi"/>
          <w:sz w:val="24"/>
          <w:szCs w:val="24"/>
        </w:rPr>
        <w:t xml:space="preserve">uilding a North Slope gas treatment plant, </w:t>
      </w:r>
      <w:r>
        <w:rPr>
          <w:rFonts w:cstheme="minorHAnsi"/>
          <w:sz w:val="24"/>
          <w:szCs w:val="24"/>
        </w:rPr>
        <w:t xml:space="preserve">an </w:t>
      </w:r>
      <w:r w:rsidR="00607A6F">
        <w:rPr>
          <w:rFonts w:cstheme="minorHAnsi"/>
          <w:sz w:val="24"/>
          <w:szCs w:val="24"/>
        </w:rPr>
        <w:t>807-mile pipeline</w:t>
      </w:r>
      <w:r w:rsidR="00AD40B0">
        <w:rPr>
          <w:rFonts w:cstheme="minorHAnsi"/>
          <w:sz w:val="24"/>
          <w:szCs w:val="24"/>
        </w:rPr>
        <w:t xml:space="preserve"> through the state</w:t>
      </w:r>
      <w:r w:rsidR="009C293E">
        <w:rPr>
          <w:rFonts w:cstheme="minorHAnsi"/>
          <w:sz w:val="24"/>
          <w:szCs w:val="24"/>
        </w:rPr>
        <w:t>,</w:t>
      </w:r>
      <w:r w:rsidR="00607A6F">
        <w:rPr>
          <w:rFonts w:cstheme="minorHAnsi"/>
          <w:sz w:val="24"/>
          <w:szCs w:val="24"/>
        </w:rPr>
        <w:t xml:space="preserve"> and </w:t>
      </w:r>
      <w:r w:rsidR="00AD40B0">
        <w:rPr>
          <w:rFonts w:cstheme="minorHAnsi"/>
          <w:sz w:val="24"/>
          <w:szCs w:val="24"/>
        </w:rPr>
        <w:t xml:space="preserve">a </w:t>
      </w:r>
      <w:r w:rsidR="00607A6F">
        <w:rPr>
          <w:rFonts w:cstheme="minorHAnsi"/>
          <w:sz w:val="24"/>
          <w:szCs w:val="24"/>
        </w:rPr>
        <w:t xml:space="preserve">liquefaction plant and marine </w:t>
      </w:r>
      <w:r w:rsidR="00AD40B0">
        <w:rPr>
          <w:rFonts w:cstheme="minorHAnsi"/>
          <w:sz w:val="24"/>
          <w:szCs w:val="24"/>
        </w:rPr>
        <w:t>facilities</w:t>
      </w:r>
      <w:r w:rsidR="00607A6F">
        <w:rPr>
          <w:rFonts w:cstheme="minorHAnsi"/>
          <w:sz w:val="24"/>
          <w:szCs w:val="24"/>
        </w:rPr>
        <w:t xml:space="preserve"> at Nikiski </w:t>
      </w:r>
      <w:r>
        <w:rPr>
          <w:rFonts w:cstheme="minorHAnsi"/>
          <w:sz w:val="24"/>
          <w:szCs w:val="24"/>
        </w:rPr>
        <w:t>would be</w:t>
      </w:r>
      <w:r w:rsidR="00607A6F">
        <w:rPr>
          <w:rFonts w:cstheme="minorHAnsi"/>
          <w:sz w:val="24"/>
          <w:szCs w:val="24"/>
        </w:rPr>
        <w:t xml:space="preserve"> substantially </w:t>
      </w:r>
      <w:r>
        <w:rPr>
          <w:rFonts w:cstheme="minorHAnsi"/>
          <w:sz w:val="24"/>
          <w:szCs w:val="24"/>
        </w:rPr>
        <w:t>more expensive</w:t>
      </w:r>
      <w:r w:rsidR="00607A6F">
        <w:rPr>
          <w:rFonts w:cstheme="minorHAnsi"/>
          <w:sz w:val="24"/>
          <w:szCs w:val="24"/>
        </w:rPr>
        <w:t xml:space="preserve"> per </w:t>
      </w:r>
      <w:proofErr w:type="spellStart"/>
      <w:r w:rsidR="00607A6F">
        <w:rPr>
          <w:rFonts w:cstheme="minorHAnsi"/>
          <w:sz w:val="24"/>
          <w:szCs w:val="24"/>
        </w:rPr>
        <w:t>tonne</w:t>
      </w:r>
      <w:proofErr w:type="spellEnd"/>
      <w:r w:rsidR="00607A6F">
        <w:rPr>
          <w:rFonts w:cstheme="minorHAnsi"/>
          <w:sz w:val="24"/>
          <w:szCs w:val="24"/>
        </w:rPr>
        <w:t xml:space="preserve"> of output than</w:t>
      </w:r>
      <w:r w:rsidR="00505506">
        <w:rPr>
          <w:rFonts w:cstheme="minorHAnsi"/>
          <w:sz w:val="24"/>
          <w:szCs w:val="24"/>
        </w:rPr>
        <w:t xml:space="preserve"> any of the export </w:t>
      </w:r>
      <w:r w:rsidR="00AD40B0">
        <w:rPr>
          <w:rFonts w:cstheme="minorHAnsi"/>
          <w:sz w:val="24"/>
          <w:szCs w:val="24"/>
        </w:rPr>
        <w:t>terminals</w:t>
      </w:r>
      <w:r w:rsidR="00505506">
        <w:rPr>
          <w:rFonts w:cstheme="minorHAnsi"/>
          <w:sz w:val="24"/>
          <w:szCs w:val="24"/>
        </w:rPr>
        <w:t xml:space="preserve"> </w:t>
      </w:r>
      <w:r>
        <w:rPr>
          <w:rFonts w:cstheme="minorHAnsi"/>
          <w:sz w:val="24"/>
          <w:szCs w:val="24"/>
        </w:rPr>
        <w:t xml:space="preserve">in </w:t>
      </w:r>
      <w:r w:rsidR="009C293E">
        <w:rPr>
          <w:rFonts w:cstheme="minorHAnsi"/>
          <w:sz w:val="24"/>
          <w:szCs w:val="24"/>
        </w:rPr>
        <w:t>operati</w:t>
      </w:r>
      <w:r>
        <w:rPr>
          <w:rFonts w:cstheme="minorHAnsi"/>
          <w:sz w:val="24"/>
          <w:szCs w:val="24"/>
        </w:rPr>
        <w:t>on</w:t>
      </w:r>
      <w:r w:rsidR="009C293E">
        <w:rPr>
          <w:rFonts w:cstheme="minorHAnsi"/>
          <w:sz w:val="24"/>
          <w:szCs w:val="24"/>
        </w:rPr>
        <w:t xml:space="preserve">, under construction or </w:t>
      </w:r>
      <w:r w:rsidR="00505506">
        <w:rPr>
          <w:rFonts w:cstheme="minorHAnsi"/>
          <w:sz w:val="24"/>
          <w:szCs w:val="24"/>
        </w:rPr>
        <w:t>proposed for the U.S. Gulf Coast</w:t>
      </w:r>
      <w:r w:rsidR="009C293E">
        <w:rPr>
          <w:rFonts w:cstheme="minorHAnsi"/>
          <w:sz w:val="24"/>
          <w:szCs w:val="24"/>
        </w:rPr>
        <w:t xml:space="preserve">, generally running </w:t>
      </w:r>
      <w:r w:rsidR="00550D18">
        <w:rPr>
          <w:rFonts w:cstheme="minorHAnsi"/>
          <w:sz w:val="24"/>
          <w:szCs w:val="24"/>
        </w:rPr>
        <w:t>$500 to</w:t>
      </w:r>
      <w:r w:rsidR="008B7CB0">
        <w:rPr>
          <w:rFonts w:cstheme="minorHAnsi"/>
          <w:sz w:val="24"/>
          <w:szCs w:val="24"/>
        </w:rPr>
        <w:t xml:space="preserve"> $1,000 per </w:t>
      </w:r>
      <w:proofErr w:type="spellStart"/>
      <w:r w:rsidR="008B7CB0">
        <w:rPr>
          <w:rFonts w:cstheme="minorHAnsi"/>
          <w:sz w:val="24"/>
          <w:szCs w:val="24"/>
        </w:rPr>
        <w:t>tonne</w:t>
      </w:r>
      <w:proofErr w:type="spellEnd"/>
      <w:r w:rsidR="009C293E">
        <w:rPr>
          <w:rFonts w:cstheme="minorHAnsi"/>
          <w:sz w:val="24"/>
          <w:szCs w:val="24"/>
        </w:rPr>
        <w:t xml:space="preserve">. </w:t>
      </w:r>
      <w:r w:rsidR="00305364">
        <w:rPr>
          <w:rFonts w:cstheme="minorHAnsi"/>
          <w:sz w:val="24"/>
          <w:szCs w:val="24"/>
        </w:rPr>
        <w:t xml:space="preserve"> </w:t>
      </w:r>
      <w:r w:rsidR="009C293E">
        <w:rPr>
          <w:rFonts w:cstheme="minorHAnsi"/>
          <w:sz w:val="24"/>
          <w:szCs w:val="24"/>
        </w:rPr>
        <w:t xml:space="preserve">The cost depends </w:t>
      </w:r>
      <w:r w:rsidR="00AD40B0">
        <w:rPr>
          <w:rFonts w:cstheme="minorHAnsi"/>
          <w:sz w:val="24"/>
          <w:szCs w:val="24"/>
        </w:rPr>
        <w:t>whether</w:t>
      </w:r>
      <w:r w:rsidR="00550D18">
        <w:rPr>
          <w:rFonts w:cstheme="minorHAnsi"/>
          <w:sz w:val="24"/>
          <w:szCs w:val="24"/>
        </w:rPr>
        <w:t xml:space="preserve"> the export terminal is an add-on to an </w:t>
      </w:r>
      <w:r w:rsidR="00AD40B0">
        <w:rPr>
          <w:rFonts w:cstheme="minorHAnsi"/>
          <w:sz w:val="24"/>
          <w:szCs w:val="24"/>
        </w:rPr>
        <w:t>underused</w:t>
      </w:r>
      <w:r w:rsidR="00550D18">
        <w:rPr>
          <w:rFonts w:cstheme="minorHAnsi"/>
          <w:sz w:val="24"/>
          <w:szCs w:val="24"/>
        </w:rPr>
        <w:t xml:space="preserve"> LNG import </w:t>
      </w:r>
      <w:r w:rsidR="009C293E">
        <w:rPr>
          <w:rFonts w:cstheme="minorHAnsi"/>
          <w:sz w:val="24"/>
          <w:szCs w:val="24"/>
        </w:rPr>
        <w:t>facility</w:t>
      </w:r>
      <w:r w:rsidR="00607A6F">
        <w:rPr>
          <w:rFonts w:cstheme="minorHAnsi"/>
          <w:sz w:val="24"/>
          <w:szCs w:val="24"/>
        </w:rPr>
        <w:t xml:space="preserve">, </w:t>
      </w:r>
      <w:r w:rsidR="00550D18">
        <w:rPr>
          <w:rFonts w:cstheme="minorHAnsi"/>
          <w:sz w:val="24"/>
          <w:szCs w:val="24"/>
        </w:rPr>
        <w:t>expansion of an existing liquefaction and export terminal</w:t>
      </w:r>
      <w:r w:rsidR="00607A6F">
        <w:rPr>
          <w:rFonts w:cstheme="minorHAnsi"/>
          <w:sz w:val="24"/>
          <w:szCs w:val="24"/>
        </w:rPr>
        <w:t>, or a greenfield project</w:t>
      </w:r>
      <w:r w:rsidR="00505506">
        <w:rPr>
          <w:rFonts w:cstheme="minorHAnsi"/>
          <w:sz w:val="24"/>
          <w:szCs w:val="24"/>
        </w:rPr>
        <w:t>.</w:t>
      </w:r>
    </w:p>
    <w:p w14:paraId="5B2ECB8B" w14:textId="07993466" w:rsidR="00751474" w:rsidRDefault="00751474" w:rsidP="004E58D9">
      <w:pPr>
        <w:spacing w:after="0" w:line="240" w:lineRule="auto"/>
        <w:ind w:firstLine="720"/>
        <w:rPr>
          <w:rFonts w:cstheme="minorHAnsi"/>
          <w:sz w:val="24"/>
          <w:szCs w:val="24"/>
        </w:rPr>
      </w:pPr>
      <w:r>
        <w:rPr>
          <w:rFonts w:cstheme="minorHAnsi"/>
          <w:sz w:val="24"/>
          <w:szCs w:val="24"/>
        </w:rPr>
        <w:t xml:space="preserve">Capital costs, along with </w:t>
      </w:r>
      <w:r w:rsidR="00AD40B0">
        <w:rPr>
          <w:rFonts w:cstheme="minorHAnsi"/>
          <w:sz w:val="24"/>
          <w:szCs w:val="24"/>
        </w:rPr>
        <w:t>price</w:t>
      </w:r>
      <w:r>
        <w:rPr>
          <w:rFonts w:cstheme="minorHAnsi"/>
          <w:sz w:val="24"/>
          <w:szCs w:val="24"/>
        </w:rPr>
        <w:t xml:space="preserve"> of feed gas</w:t>
      </w:r>
      <w:r w:rsidR="00AD40B0">
        <w:rPr>
          <w:rFonts w:cstheme="minorHAnsi"/>
          <w:sz w:val="24"/>
          <w:szCs w:val="24"/>
        </w:rPr>
        <w:t>,</w:t>
      </w:r>
      <w:r>
        <w:rPr>
          <w:rFonts w:cstheme="minorHAnsi"/>
          <w:sz w:val="24"/>
          <w:szCs w:val="24"/>
        </w:rPr>
        <w:t xml:space="preserve"> operating expenses</w:t>
      </w:r>
      <w:r w:rsidR="00AD40B0">
        <w:rPr>
          <w:rFonts w:cstheme="minorHAnsi"/>
          <w:sz w:val="24"/>
          <w:szCs w:val="24"/>
        </w:rPr>
        <w:t xml:space="preserve"> and shipping</w:t>
      </w:r>
      <w:r>
        <w:rPr>
          <w:rFonts w:cstheme="minorHAnsi"/>
          <w:sz w:val="24"/>
          <w:szCs w:val="24"/>
        </w:rPr>
        <w:t>, drive the economics of LNG export ventures in a highly competitive global market.</w:t>
      </w:r>
    </w:p>
    <w:p w14:paraId="27EB4A8A" w14:textId="09C96017" w:rsidR="00751474" w:rsidRDefault="009C293E" w:rsidP="004E58D9">
      <w:pPr>
        <w:spacing w:after="0" w:line="240" w:lineRule="auto"/>
        <w:ind w:firstLine="720"/>
        <w:rPr>
          <w:rFonts w:cstheme="minorHAnsi"/>
          <w:sz w:val="24"/>
          <w:szCs w:val="24"/>
        </w:rPr>
      </w:pPr>
      <w:r>
        <w:rPr>
          <w:rFonts w:cstheme="minorHAnsi"/>
          <w:sz w:val="24"/>
          <w:szCs w:val="24"/>
        </w:rPr>
        <w:t xml:space="preserve">Some of the LNG projects </w:t>
      </w:r>
      <w:r w:rsidR="00586DD1">
        <w:rPr>
          <w:rFonts w:cstheme="minorHAnsi"/>
          <w:sz w:val="24"/>
          <w:szCs w:val="24"/>
        </w:rPr>
        <w:t xml:space="preserve">built over </w:t>
      </w:r>
      <w:r>
        <w:rPr>
          <w:rFonts w:cstheme="minorHAnsi"/>
          <w:sz w:val="24"/>
          <w:szCs w:val="24"/>
        </w:rPr>
        <w:t xml:space="preserve">the past decade have come </w:t>
      </w:r>
      <w:r w:rsidR="00134286">
        <w:rPr>
          <w:rFonts w:cstheme="minorHAnsi"/>
          <w:sz w:val="24"/>
          <w:szCs w:val="24"/>
        </w:rPr>
        <w:t xml:space="preserve">in higher than Alaska’s latest cost estimate, such as the </w:t>
      </w:r>
      <w:proofErr w:type="spellStart"/>
      <w:r w:rsidR="00134286">
        <w:rPr>
          <w:rFonts w:cstheme="minorHAnsi"/>
          <w:sz w:val="24"/>
          <w:szCs w:val="24"/>
        </w:rPr>
        <w:t>Ichthys</w:t>
      </w:r>
      <w:proofErr w:type="spellEnd"/>
      <w:r w:rsidR="00134286">
        <w:rPr>
          <w:rFonts w:cstheme="minorHAnsi"/>
          <w:sz w:val="24"/>
          <w:szCs w:val="24"/>
        </w:rPr>
        <w:t xml:space="preserve"> project, a gas field offshore Australia that </w:t>
      </w:r>
      <w:r>
        <w:rPr>
          <w:rFonts w:cstheme="minorHAnsi"/>
          <w:sz w:val="24"/>
          <w:szCs w:val="24"/>
        </w:rPr>
        <w:t xml:space="preserve">sends its </w:t>
      </w:r>
      <w:r w:rsidR="00AD40B0">
        <w:rPr>
          <w:rFonts w:cstheme="minorHAnsi"/>
          <w:sz w:val="24"/>
          <w:szCs w:val="24"/>
        </w:rPr>
        <w:t>production</w:t>
      </w:r>
      <w:r>
        <w:rPr>
          <w:rFonts w:cstheme="minorHAnsi"/>
          <w:sz w:val="24"/>
          <w:szCs w:val="24"/>
        </w:rPr>
        <w:t xml:space="preserve"> through a 553-mile subsea pipeline </w:t>
      </w:r>
      <w:r w:rsidR="00134286">
        <w:rPr>
          <w:rFonts w:cstheme="minorHAnsi"/>
          <w:sz w:val="24"/>
          <w:szCs w:val="24"/>
        </w:rPr>
        <w:t xml:space="preserve">to an onshore LNG plant. </w:t>
      </w:r>
      <w:r w:rsidR="00305364">
        <w:rPr>
          <w:rFonts w:cstheme="minorHAnsi"/>
          <w:sz w:val="24"/>
          <w:szCs w:val="24"/>
        </w:rPr>
        <w:t xml:space="preserve"> </w:t>
      </w:r>
      <w:r w:rsidR="00134286">
        <w:rPr>
          <w:rFonts w:cstheme="minorHAnsi"/>
          <w:sz w:val="24"/>
          <w:szCs w:val="24"/>
        </w:rPr>
        <w:t xml:space="preserve">Delays and cost overruns drove the cost per </w:t>
      </w:r>
      <w:proofErr w:type="spellStart"/>
      <w:r w:rsidR="00134286">
        <w:rPr>
          <w:rFonts w:cstheme="minorHAnsi"/>
          <w:sz w:val="24"/>
          <w:szCs w:val="24"/>
        </w:rPr>
        <w:t>tonne</w:t>
      </w:r>
      <w:proofErr w:type="spellEnd"/>
      <w:r w:rsidR="00134286">
        <w:rPr>
          <w:rFonts w:cstheme="minorHAnsi"/>
          <w:sz w:val="24"/>
          <w:szCs w:val="24"/>
        </w:rPr>
        <w:t xml:space="preserve"> over $2,000</w:t>
      </w:r>
      <w:r w:rsidR="00FE5336">
        <w:rPr>
          <w:rFonts w:cstheme="minorHAnsi"/>
          <w:sz w:val="24"/>
          <w:szCs w:val="24"/>
        </w:rPr>
        <w:t xml:space="preserve"> by the time the first cargo left the dock in 2018</w:t>
      </w:r>
      <w:r w:rsidR="00751474">
        <w:rPr>
          <w:rFonts w:cstheme="minorHAnsi"/>
          <w:sz w:val="24"/>
          <w:szCs w:val="24"/>
        </w:rPr>
        <w:t>.</w:t>
      </w:r>
    </w:p>
    <w:p w14:paraId="2BD49636" w14:textId="1E65FEA3" w:rsidR="00134286" w:rsidRDefault="00751474" w:rsidP="004E58D9">
      <w:pPr>
        <w:spacing w:after="0" w:line="240" w:lineRule="auto"/>
        <w:ind w:firstLine="720"/>
        <w:rPr>
          <w:rFonts w:cstheme="minorHAnsi"/>
          <w:sz w:val="24"/>
          <w:szCs w:val="24"/>
        </w:rPr>
      </w:pPr>
      <w:r>
        <w:rPr>
          <w:rFonts w:cstheme="minorHAnsi"/>
          <w:sz w:val="24"/>
          <w:szCs w:val="24"/>
        </w:rPr>
        <w:t>B</w:t>
      </w:r>
      <w:r w:rsidR="00134286">
        <w:rPr>
          <w:rFonts w:cstheme="minorHAnsi"/>
          <w:sz w:val="24"/>
          <w:szCs w:val="24"/>
        </w:rPr>
        <w:t>ut a</w:t>
      </w:r>
      <w:r w:rsidR="00AD40B0">
        <w:rPr>
          <w:rFonts w:cstheme="minorHAnsi"/>
          <w:sz w:val="24"/>
          <w:szCs w:val="24"/>
        </w:rPr>
        <w:t xml:space="preserve"> significant </w:t>
      </w:r>
      <w:r w:rsidR="00134286">
        <w:rPr>
          <w:rFonts w:cstheme="minorHAnsi"/>
          <w:sz w:val="24"/>
          <w:szCs w:val="24"/>
        </w:rPr>
        <w:t xml:space="preserve">economic salvation for the Japanese-led project is </w:t>
      </w:r>
      <w:r w:rsidR="009C293E">
        <w:rPr>
          <w:rFonts w:cstheme="minorHAnsi"/>
          <w:sz w:val="24"/>
          <w:szCs w:val="24"/>
        </w:rPr>
        <w:t>that at</w:t>
      </w:r>
      <w:r w:rsidR="00134286">
        <w:rPr>
          <w:rFonts w:cstheme="minorHAnsi"/>
          <w:sz w:val="24"/>
          <w:szCs w:val="24"/>
        </w:rPr>
        <w:t xml:space="preserve"> peak production</w:t>
      </w:r>
      <w:r w:rsidR="00586DD1">
        <w:rPr>
          <w:rFonts w:cstheme="minorHAnsi"/>
          <w:sz w:val="24"/>
          <w:szCs w:val="24"/>
        </w:rPr>
        <w:t>,</w:t>
      </w:r>
      <w:r w:rsidR="00134286">
        <w:rPr>
          <w:rFonts w:cstheme="minorHAnsi"/>
          <w:sz w:val="24"/>
          <w:szCs w:val="24"/>
        </w:rPr>
        <w:t xml:space="preserve"> </w:t>
      </w:r>
      <w:proofErr w:type="spellStart"/>
      <w:r w:rsidR="009C293E">
        <w:rPr>
          <w:rFonts w:cstheme="minorHAnsi"/>
          <w:sz w:val="24"/>
          <w:szCs w:val="24"/>
        </w:rPr>
        <w:t>Ichthys</w:t>
      </w:r>
      <w:proofErr w:type="spellEnd"/>
      <w:r w:rsidR="009C293E">
        <w:rPr>
          <w:rFonts w:cstheme="minorHAnsi"/>
          <w:sz w:val="24"/>
          <w:szCs w:val="24"/>
        </w:rPr>
        <w:t xml:space="preserve"> will produce </w:t>
      </w:r>
      <w:r w:rsidR="00134286">
        <w:rPr>
          <w:rFonts w:cstheme="minorHAnsi"/>
          <w:sz w:val="24"/>
          <w:szCs w:val="24"/>
        </w:rPr>
        <w:t>150,000 barrels a day of high-value condensate and liquid petroleum gas (butane and propane) from the field.</w:t>
      </w:r>
    </w:p>
    <w:p w14:paraId="0954C443" w14:textId="13616F1F" w:rsidR="00134286" w:rsidRDefault="00134286" w:rsidP="004E58D9">
      <w:pPr>
        <w:spacing w:after="0" w:line="240" w:lineRule="auto"/>
        <w:ind w:firstLine="720"/>
        <w:rPr>
          <w:rFonts w:cstheme="minorHAnsi"/>
          <w:sz w:val="24"/>
          <w:szCs w:val="24"/>
        </w:rPr>
      </w:pPr>
      <w:r>
        <w:rPr>
          <w:rFonts w:cstheme="minorHAnsi"/>
          <w:sz w:val="24"/>
          <w:szCs w:val="24"/>
        </w:rPr>
        <w:t xml:space="preserve">The </w:t>
      </w:r>
      <w:r w:rsidR="009C293E">
        <w:rPr>
          <w:rFonts w:cstheme="minorHAnsi"/>
          <w:sz w:val="24"/>
          <w:szCs w:val="24"/>
        </w:rPr>
        <w:t>flow</w:t>
      </w:r>
      <w:r>
        <w:rPr>
          <w:rFonts w:cstheme="minorHAnsi"/>
          <w:sz w:val="24"/>
          <w:szCs w:val="24"/>
        </w:rPr>
        <w:t xml:space="preserve"> from </w:t>
      </w:r>
      <w:r w:rsidR="00586DD1">
        <w:rPr>
          <w:rFonts w:cstheme="minorHAnsi"/>
          <w:sz w:val="24"/>
          <w:szCs w:val="24"/>
        </w:rPr>
        <w:t xml:space="preserve">Alaska’s </w:t>
      </w:r>
      <w:r>
        <w:rPr>
          <w:rFonts w:cstheme="minorHAnsi"/>
          <w:sz w:val="24"/>
          <w:szCs w:val="24"/>
        </w:rPr>
        <w:t xml:space="preserve">Prudhoe Bay field, which would feed three-quarters of the gas for the project’s initial supply, </w:t>
      </w:r>
      <w:r w:rsidR="00586DD1">
        <w:rPr>
          <w:rFonts w:cstheme="minorHAnsi"/>
          <w:sz w:val="24"/>
          <w:szCs w:val="24"/>
        </w:rPr>
        <w:t>would</w:t>
      </w:r>
      <w:r>
        <w:rPr>
          <w:rFonts w:cstheme="minorHAnsi"/>
          <w:sz w:val="24"/>
          <w:szCs w:val="24"/>
        </w:rPr>
        <w:t xml:space="preserve"> be dry gas, as most of the rich liquids have been stripped out and shipped down the </w:t>
      </w:r>
      <w:r w:rsidR="00305364">
        <w:rPr>
          <w:rFonts w:cstheme="minorHAnsi"/>
          <w:sz w:val="24"/>
          <w:szCs w:val="24"/>
        </w:rPr>
        <w:t>T</w:t>
      </w:r>
      <w:r>
        <w:rPr>
          <w:rFonts w:cstheme="minorHAnsi"/>
          <w:sz w:val="24"/>
          <w:szCs w:val="24"/>
        </w:rPr>
        <w:t xml:space="preserve">rans-Alaska </w:t>
      </w:r>
      <w:r w:rsidR="00305364">
        <w:rPr>
          <w:rFonts w:cstheme="minorHAnsi"/>
          <w:sz w:val="24"/>
          <w:szCs w:val="24"/>
        </w:rPr>
        <w:t>O</w:t>
      </w:r>
      <w:r>
        <w:rPr>
          <w:rFonts w:cstheme="minorHAnsi"/>
          <w:sz w:val="24"/>
          <w:szCs w:val="24"/>
        </w:rPr>
        <w:t xml:space="preserve">il </w:t>
      </w:r>
      <w:r w:rsidR="00305364">
        <w:rPr>
          <w:rFonts w:cstheme="minorHAnsi"/>
          <w:sz w:val="24"/>
          <w:szCs w:val="24"/>
        </w:rPr>
        <w:t>P</w:t>
      </w:r>
      <w:r>
        <w:rPr>
          <w:rFonts w:cstheme="minorHAnsi"/>
          <w:sz w:val="24"/>
          <w:szCs w:val="24"/>
        </w:rPr>
        <w:t>ipeline over the decades, adding to producer and state revenues.</w:t>
      </w:r>
    </w:p>
    <w:p w14:paraId="67A30886" w14:textId="75C263E2" w:rsidR="00806457" w:rsidRDefault="00505506" w:rsidP="004E58D9">
      <w:pPr>
        <w:spacing w:after="0" w:line="240" w:lineRule="auto"/>
        <w:ind w:firstLine="720"/>
        <w:rPr>
          <w:sz w:val="24"/>
          <w:szCs w:val="24"/>
        </w:rPr>
      </w:pPr>
      <w:r>
        <w:rPr>
          <w:rFonts w:cstheme="minorHAnsi"/>
          <w:sz w:val="24"/>
          <w:szCs w:val="24"/>
        </w:rPr>
        <w:t xml:space="preserve">Where Alaska has a cost advantage </w:t>
      </w:r>
      <w:r w:rsidR="00134286">
        <w:rPr>
          <w:rFonts w:cstheme="minorHAnsi"/>
          <w:sz w:val="24"/>
          <w:szCs w:val="24"/>
        </w:rPr>
        <w:t xml:space="preserve">over </w:t>
      </w:r>
      <w:r w:rsidR="00806457">
        <w:rPr>
          <w:rFonts w:cstheme="minorHAnsi"/>
          <w:sz w:val="24"/>
          <w:szCs w:val="24"/>
        </w:rPr>
        <w:t xml:space="preserve">several </w:t>
      </w:r>
      <w:r w:rsidR="00134286">
        <w:rPr>
          <w:rFonts w:cstheme="minorHAnsi"/>
          <w:sz w:val="24"/>
          <w:szCs w:val="24"/>
        </w:rPr>
        <w:t>other LNG supplie</w:t>
      </w:r>
      <w:r w:rsidR="00806457">
        <w:rPr>
          <w:rFonts w:cstheme="minorHAnsi"/>
          <w:sz w:val="24"/>
          <w:szCs w:val="24"/>
        </w:rPr>
        <w:t>r</w:t>
      </w:r>
      <w:r w:rsidR="00134286">
        <w:rPr>
          <w:rFonts w:cstheme="minorHAnsi"/>
          <w:sz w:val="24"/>
          <w:szCs w:val="24"/>
        </w:rPr>
        <w:t xml:space="preserve">s </w:t>
      </w:r>
      <w:r>
        <w:rPr>
          <w:rFonts w:cstheme="minorHAnsi"/>
          <w:sz w:val="24"/>
          <w:szCs w:val="24"/>
        </w:rPr>
        <w:t>is its shorter shipping distance to North Asia markets.</w:t>
      </w:r>
      <w:r w:rsidR="00806457">
        <w:rPr>
          <w:rFonts w:cstheme="minorHAnsi"/>
          <w:sz w:val="24"/>
          <w:szCs w:val="24"/>
        </w:rPr>
        <w:t xml:space="preserve"> </w:t>
      </w:r>
      <w:r w:rsidR="007B0DD9">
        <w:rPr>
          <w:rFonts w:cstheme="minorHAnsi"/>
          <w:sz w:val="24"/>
          <w:szCs w:val="24"/>
        </w:rPr>
        <w:t xml:space="preserve"> </w:t>
      </w:r>
      <w:r w:rsidR="00806457">
        <w:rPr>
          <w:rFonts w:cstheme="minorHAnsi"/>
          <w:sz w:val="24"/>
          <w:szCs w:val="24"/>
        </w:rPr>
        <w:t>It</w:t>
      </w:r>
      <w:r w:rsidR="007B0DD9">
        <w:rPr>
          <w:rFonts w:cstheme="minorHAnsi"/>
          <w:sz w:val="24"/>
          <w:szCs w:val="24"/>
        </w:rPr>
        <w:t xml:space="preserve"> i</w:t>
      </w:r>
      <w:r w:rsidR="00806457">
        <w:rPr>
          <w:rFonts w:cstheme="minorHAnsi"/>
          <w:sz w:val="24"/>
          <w:szCs w:val="24"/>
        </w:rPr>
        <w:t xml:space="preserve">s about 5,000 sea miles from Nikiski to </w:t>
      </w:r>
      <w:r w:rsidR="00607A6F">
        <w:rPr>
          <w:sz w:val="24"/>
          <w:szCs w:val="24"/>
        </w:rPr>
        <w:t>Tianjin</w:t>
      </w:r>
      <w:r w:rsidR="00D17ED7">
        <w:rPr>
          <w:sz w:val="24"/>
          <w:szCs w:val="24"/>
        </w:rPr>
        <w:t xml:space="preserve">, </w:t>
      </w:r>
      <w:r w:rsidR="00806457">
        <w:rPr>
          <w:sz w:val="24"/>
          <w:szCs w:val="24"/>
        </w:rPr>
        <w:t xml:space="preserve">China, </w:t>
      </w:r>
      <w:r w:rsidR="00D17ED7">
        <w:rPr>
          <w:sz w:val="24"/>
          <w:szCs w:val="24"/>
        </w:rPr>
        <w:t xml:space="preserve">the country’s </w:t>
      </w:r>
      <w:r w:rsidR="00AD40B0">
        <w:rPr>
          <w:sz w:val="24"/>
          <w:szCs w:val="24"/>
        </w:rPr>
        <w:t>busiest</w:t>
      </w:r>
      <w:r w:rsidR="00D17ED7">
        <w:rPr>
          <w:sz w:val="24"/>
          <w:szCs w:val="24"/>
        </w:rPr>
        <w:t xml:space="preserve"> import terminal </w:t>
      </w:r>
      <w:r w:rsidR="00AD40B0">
        <w:rPr>
          <w:sz w:val="24"/>
          <w:szCs w:val="24"/>
        </w:rPr>
        <w:t>this year</w:t>
      </w:r>
      <w:r w:rsidR="00806457">
        <w:rPr>
          <w:sz w:val="24"/>
          <w:szCs w:val="24"/>
        </w:rPr>
        <w:t>, versus 6,500 miles from Qatar, about 7,300 miles from Mozambique, and 10,000 miles with a Panama Canal crossing from the U.S. Gulf Coast.</w:t>
      </w:r>
    </w:p>
    <w:p w14:paraId="57D200EC" w14:textId="423EA1E0" w:rsidR="008B7CB0" w:rsidRPr="008B7CB0" w:rsidRDefault="00505506" w:rsidP="004E58D9">
      <w:pPr>
        <w:spacing w:after="0" w:line="240" w:lineRule="auto"/>
        <w:ind w:firstLine="720"/>
        <w:rPr>
          <w:sz w:val="24"/>
          <w:szCs w:val="24"/>
        </w:rPr>
      </w:pPr>
      <w:r w:rsidRPr="008B7CB0">
        <w:rPr>
          <w:sz w:val="24"/>
          <w:szCs w:val="24"/>
        </w:rPr>
        <w:t>The</w:t>
      </w:r>
      <w:r w:rsidR="00AD40B0">
        <w:rPr>
          <w:sz w:val="24"/>
          <w:szCs w:val="24"/>
        </w:rPr>
        <w:t xml:space="preserve"> state-owned</w:t>
      </w:r>
      <w:r w:rsidRPr="008B7CB0">
        <w:rPr>
          <w:sz w:val="24"/>
          <w:szCs w:val="24"/>
        </w:rPr>
        <w:t xml:space="preserve"> </w:t>
      </w:r>
      <w:r w:rsidR="00806457">
        <w:rPr>
          <w:sz w:val="24"/>
          <w:szCs w:val="24"/>
        </w:rPr>
        <w:t xml:space="preserve">Alaska </w:t>
      </w:r>
      <w:proofErr w:type="spellStart"/>
      <w:r w:rsidR="00806457">
        <w:rPr>
          <w:sz w:val="24"/>
          <w:szCs w:val="24"/>
        </w:rPr>
        <w:t>Gasline</w:t>
      </w:r>
      <w:proofErr w:type="spellEnd"/>
      <w:r w:rsidR="00806457">
        <w:rPr>
          <w:sz w:val="24"/>
          <w:szCs w:val="24"/>
        </w:rPr>
        <w:t xml:space="preserve"> Development Corp. (AGDC)</w:t>
      </w:r>
      <w:r w:rsidRPr="008B7CB0">
        <w:rPr>
          <w:sz w:val="24"/>
          <w:szCs w:val="24"/>
        </w:rPr>
        <w:t>, which has been leading the development since North Slope oil and gas producers ExxonMobil, BP</w:t>
      </w:r>
      <w:r w:rsidR="00305364">
        <w:rPr>
          <w:sz w:val="24"/>
          <w:szCs w:val="24"/>
        </w:rPr>
        <w:t>,</w:t>
      </w:r>
      <w:r w:rsidRPr="008B7CB0">
        <w:rPr>
          <w:sz w:val="24"/>
          <w:szCs w:val="24"/>
        </w:rPr>
        <w:t xml:space="preserve"> and ConocoPhillips cited </w:t>
      </w:r>
      <w:r w:rsidRPr="008B7CB0">
        <w:rPr>
          <w:sz w:val="24"/>
          <w:szCs w:val="24"/>
        </w:rPr>
        <w:lastRenderedPageBreak/>
        <w:t xml:space="preserve">weak economics in withdrawing as participants in late 2016, </w:t>
      </w:r>
      <w:r w:rsidR="00586DD1">
        <w:rPr>
          <w:sz w:val="24"/>
          <w:szCs w:val="24"/>
        </w:rPr>
        <w:t>has</w:t>
      </w:r>
      <w:r w:rsidRPr="008B7CB0">
        <w:rPr>
          <w:sz w:val="24"/>
          <w:szCs w:val="24"/>
        </w:rPr>
        <w:t xml:space="preserve"> </w:t>
      </w:r>
      <w:r w:rsidR="00AD40B0">
        <w:rPr>
          <w:sz w:val="24"/>
          <w:szCs w:val="24"/>
        </w:rPr>
        <w:t>worked</w:t>
      </w:r>
      <w:r w:rsidRPr="008B7CB0">
        <w:rPr>
          <w:sz w:val="24"/>
          <w:szCs w:val="24"/>
        </w:rPr>
        <w:t xml:space="preserve"> the past 14 months with contractor Fluor Corp., and with help from BP and ExxonMobil, to refine its plans </w:t>
      </w:r>
      <w:r w:rsidR="008B7CB0" w:rsidRPr="008B7CB0">
        <w:rPr>
          <w:sz w:val="24"/>
          <w:szCs w:val="24"/>
        </w:rPr>
        <w:t>to</w:t>
      </w:r>
      <w:r w:rsidR="00586DD1">
        <w:rPr>
          <w:sz w:val="24"/>
          <w:szCs w:val="24"/>
        </w:rPr>
        <w:t>ward reducing construction</w:t>
      </w:r>
      <w:r w:rsidR="008B7CB0" w:rsidRPr="008B7CB0">
        <w:rPr>
          <w:sz w:val="24"/>
          <w:szCs w:val="24"/>
        </w:rPr>
        <w:t xml:space="preserve"> costs.</w:t>
      </w:r>
    </w:p>
    <w:p w14:paraId="697DACEA" w14:textId="7431FC92" w:rsidR="008B7CB0" w:rsidRDefault="00550D18" w:rsidP="008B7CB0">
      <w:pPr>
        <w:spacing w:after="0" w:line="240" w:lineRule="auto"/>
        <w:ind w:firstLine="720"/>
        <w:rPr>
          <w:rFonts w:cstheme="minorHAnsi"/>
          <w:sz w:val="24"/>
          <w:szCs w:val="24"/>
        </w:rPr>
      </w:pPr>
      <w:r>
        <w:rPr>
          <w:rFonts w:cstheme="minorHAnsi"/>
          <w:sz w:val="24"/>
          <w:szCs w:val="24"/>
        </w:rPr>
        <w:t xml:space="preserve">Texas-based </w:t>
      </w:r>
      <w:r w:rsidR="008B7CB0">
        <w:rPr>
          <w:rFonts w:cstheme="minorHAnsi"/>
          <w:sz w:val="24"/>
          <w:szCs w:val="24"/>
        </w:rPr>
        <w:t>Fluo</w:t>
      </w:r>
      <w:r>
        <w:rPr>
          <w:rFonts w:cstheme="minorHAnsi"/>
          <w:sz w:val="24"/>
          <w:szCs w:val="24"/>
        </w:rPr>
        <w:t xml:space="preserve">r </w:t>
      </w:r>
      <w:r w:rsidR="008B7CB0">
        <w:rPr>
          <w:rFonts w:cstheme="minorHAnsi"/>
          <w:sz w:val="24"/>
          <w:szCs w:val="24"/>
        </w:rPr>
        <w:t xml:space="preserve">is experienced in LNG plant construction. </w:t>
      </w:r>
      <w:r w:rsidR="00305364">
        <w:rPr>
          <w:rFonts w:cstheme="minorHAnsi"/>
          <w:sz w:val="24"/>
          <w:szCs w:val="24"/>
        </w:rPr>
        <w:t xml:space="preserve"> </w:t>
      </w:r>
      <w:r w:rsidR="008B7CB0">
        <w:rPr>
          <w:rFonts w:cstheme="minorHAnsi"/>
          <w:sz w:val="24"/>
          <w:szCs w:val="24"/>
        </w:rPr>
        <w:t>It</w:t>
      </w:r>
      <w:r w:rsidR="00305364">
        <w:rPr>
          <w:rFonts w:cstheme="minorHAnsi"/>
          <w:sz w:val="24"/>
          <w:szCs w:val="24"/>
        </w:rPr>
        <w:t xml:space="preserve"> i</w:t>
      </w:r>
      <w:r w:rsidR="008B7CB0">
        <w:rPr>
          <w:rFonts w:cstheme="minorHAnsi"/>
          <w:sz w:val="24"/>
          <w:szCs w:val="24"/>
        </w:rPr>
        <w:t xml:space="preserve">s part of a joint venture </w:t>
      </w:r>
      <w:r w:rsidR="00586DD1">
        <w:rPr>
          <w:rFonts w:cstheme="minorHAnsi"/>
          <w:sz w:val="24"/>
          <w:szCs w:val="24"/>
        </w:rPr>
        <w:t xml:space="preserve">that was </w:t>
      </w:r>
      <w:r w:rsidR="008B7CB0">
        <w:rPr>
          <w:rFonts w:cstheme="minorHAnsi"/>
          <w:sz w:val="24"/>
          <w:szCs w:val="24"/>
        </w:rPr>
        <w:t>awarded the engineering, fabrication</w:t>
      </w:r>
      <w:r w:rsidR="007B0DD9">
        <w:rPr>
          <w:rFonts w:cstheme="minorHAnsi"/>
          <w:sz w:val="24"/>
          <w:szCs w:val="24"/>
        </w:rPr>
        <w:t>,</w:t>
      </w:r>
      <w:r w:rsidR="008B7CB0">
        <w:rPr>
          <w:rFonts w:cstheme="minorHAnsi"/>
          <w:sz w:val="24"/>
          <w:szCs w:val="24"/>
        </w:rPr>
        <w:t xml:space="preserve"> and construction contract for the US$30 billion Shell-led LNG Canada project under construction in </w:t>
      </w:r>
      <w:proofErr w:type="spellStart"/>
      <w:r w:rsidR="008B7CB0">
        <w:rPr>
          <w:rFonts w:cstheme="minorHAnsi"/>
          <w:sz w:val="24"/>
          <w:szCs w:val="24"/>
        </w:rPr>
        <w:t>Kitimat</w:t>
      </w:r>
      <w:proofErr w:type="spellEnd"/>
      <w:r w:rsidR="008B7CB0">
        <w:rPr>
          <w:rFonts w:cstheme="minorHAnsi"/>
          <w:sz w:val="24"/>
          <w:szCs w:val="24"/>
        </w:rPr>
        <w:t>, British Columbia, about 100 miles southeast of Alaska’s southern border with Canada.</w:t>
      </w:r>
    </w:p>
    <w:p w14:paraId="48640DE6" w14:textId="7482EC57" w:rsidR="00550D18" w:rsidRDefault="00550D18" w:rsidP="008B7CB0">
      <w:pPr>
        <w:spacing w:after="0" w:line="240" w:lineRule="auto"/>
        <w:ind w:firstLine="720"/>
        <w:rPr>
          <w:rFonts w:cstheme="minorHAnsi"/>
          <w:sz w:val="24"/>
          <w:szCs w:val="24"/>
        </w:rPr>
      </w:pPr>
      <w:r>
        <w:rPr>
          <w:rFonts w:cstheme="minorHAnsi"/>
          <w:sz w:val="24"/>
          <w:szCs w:val="24"/>
        </w:rPr>
        <w:t xml:space="preserve">The </w:t>
      </w:r>
      <w:proofErr w:type="spellStart"/>
      <w:r>
        <w:rPr>
          <w:rFonts w:cstheme="minorHAnsi"/>
          <w:sz w:val="24"/>
          <w:szCs w:val="24"/>
        </w:rPr>
        <w:t>Kitimat</w:t>
      </w:r>
      <w:proofErr w:type="spellEnd"/>
      <w:r>
        <w:rPr>
          <w:rFonts w:cstheme="minorHAnsi"/>
          <w:sz w:val="24"/>
          <w:szCs w:val="24"/>
        </w:rPr>
        <w:t xml:space="preserve"> project </w:t>
      </w:r>
      <w:r w:rsidR="00751474">
        <w:rPr>
          <w:rFonts w:cstheme="minorHAnsi"/>
          <w:sz w:val="24"/>
          <w:szCs w:val="24"/>
        </w:rPr>
        <w:t xml:space="preserve">is </w:t>
      </w:r>
      <w:r w:rsidR="00586DD1">
        <w:rPr>
          <w:rFonts w:cstheme="minorHAnsi"/>
          <w:sz w:val="24"/>
          <w:szCs w:val="24"/>
        </w:rPr>
        <w:t>estimated</w:t>
      </w:r>
      <w:r w:rsidR="00751474">
        <w:rPr>
          <w:rFonts w:cstheme="minorHAnsi"/>
          <w:sz w:val="24"/>
          <w:szCs w:val="24"/>
        </w:rPr>
        <w:t xml:space="preserve"> </w:t>
      </w:r>
      <w:r w:rsidR="00586DD1">
        <w:rPr>
          <w:rFonts w:cstheme="minorHAnsi"/>
          <w:sz w:val="24"/>
          <w:szCs w:val="24"/>
        </w:rPr>
        <w:t>to cost</w:t>
      </w:r>
      <w:r>
        <w:rPr>
          <w:rFonts w:cstheme="minorHAnsi"/>
          <w:sz w:val="24"/>
          <w:szCs w:val="24"/>
        </w:rPr>
        <w:t xml:space="preserve"> just over $2,000 per </w:t>
      </w:r>
      <w:proofErr w:type="spellStart"/>
      <w:r>
        <w:rPr>
          <w:rFonts w:cstheme="minorHAnsi"/>
          <w:sz w:val="24"/>
          <w:szCs w:val="24"/>
        </w:rPr>
        <w:t>tonne</w:t>
      </w:r>
      <w:proofErr w:type="spellEnd"/>
      <w:r w:rsidR="00751474">
        <w:rPr>
          <w:rFonts w:cstheme="minorHAnsi"/>
          <w:sz w:val="24"/>
          <w:szCs w:val="24"/>
        </w:rPr>
        <w:t xml:space="preserve"> for its first phase with tentative plans </w:t>
      </w:r>
      <w:r w:rsidR="00AD40B0">
        <w:rPr>
          <w:rFonts w:cstheme="minorHAnsi"/>
          <w:sz w:val="24"/>
          <w:szCs w:val="24"/>
        </w:rPr>
        <w:t>for a</w:t>
      </w:r>
      <w:r w:rsidR="00751474">
        <w:rPr>
          <w:rFonts w:cstheme="minorHAnsi"/>
          <w:sz w:val="24"/>
          <w:szCs w:val="24"/>
        </w:rPr>
        <w:t xml:space="preserve"> lower-cost expansion</w:t>
      </w:r>
      <w:r w:rsidR="00586DD1">
        <w:rPr>
          <w:rFonts w:cstheme="minorHAnsi"/>
          <w:sz w:val="24"/>
          <w:szCs w:val="24"/>
        </w:rPr>
        <w:t xml:space="preserve"> that would improve the project’s overall economics</w:t>
      </w:r>
      <w:r>
        <w:rPr>
          <w:rFonts w:cstheme="minorHAnsi"/>
          <w:sz w:val="24"/>
          <w:szCs w:val="24"/>
        </w:rPr>
        <w:t xml:space="preserve">. </w:t>
      </w:r>
      <w:r w:rsidR="00305364">
        <w:rPr>
          <w:rFonts w:cstheme="minorHAnsi"/>
          <w:sz w:val="24"/>
          <w:szCs w:val="24"/>
        </w:rPr>
        <w:t xml:space="preserve"> </w:t>
      </w:r>
      <w:r>
        <w:rPr>
          <w:rFonts w:cstheme="minorHAnsi"/>
          <w:sz w:val="24"/>
          <w:szCs w:val="24"/>
        </w:rPr>
        <w:t xml:space="preserve">The development includes a 416-mile pipeline to deliver gas from producing fields in the far northeastern corner of </w:t>
      </w:r>
      <w:r w:rsidR="00751474">
        <w:rPr>
          <w:rFonts w:cstheme="minorHAnsi"/>
          <w:sz w:val="24"/>
          <w:szCs w:val="24"/>
        </w:rPr>
        <w:t>British Columbia</w:t>
      </w:r>
      <w:r>
        <w:rPr>
          <w:rFonts w:cstheme="minorHAnsi"/>
          <w:sz w:val="24"/>
          <w:szCs w:val="24"/>
        </w:rPr>
        <w:t>.</w:t>
      </w:r>
    </w:p>
    <w:p w14:paraId="76933D61" w14:textId="3A136812" w:rsidR="00505506" w:rsidRDefault="00550D18" w:rsidP="00505506">
      <w:pPr>
        <w:spacing w:after="0" w:line="240" w:lineRule="auto"/>
        <w:ind w:firstLine="720"/>
        <w:rPr>
          <w:rFonts w:cstheme="minorHAnsi"/>
          <w:sz w:val="24"/>
          <w:szCs w:val="24"/>
        </w:rPr>
      </w:pPr>
      <w:r>
        <w:rPr>
          <w:rFonts w:cstheme="minorHAnsi"/>
          <w:sz w:val="24"/>
          <w:szCs w:val="24"/>
        </w:rPr>
        <w:t>The Alaska LNG cost estimate</w:t>
      </w:r>
      <w:r w:rsidR="00505506">
        <w:rPr>
          <w:rFonts w:cstheme="minorHAnsi"/>
          <w:sz w:val="24"/>
          <w:szCs w:val="24"/>
        </w:rPr>
        <w:t xml:space="preserve"> does not include the additional </w:t>
      </w:r>
      <w:r>
        <w:rPr>
          <w:rFonts w:cstheme="minorHAnsi"/>
          <w:sz w:val="24"/>
          <w:szCs w:val="24"/>
        </w:rPr>
        <w:t>expense</w:t>
      </w:r>
      <w:r w:rsidR="00505506">
        <w:rPr>
          <w:rFonts w:cstheme="minorHAnsi"/>
          <w:sz w:val="24"/>
          <w:szCs w:val="24"/>
        </w:rPr>
        <w:t xml:space="preserve"> of building out </w:t>
      </w:r>
      <w:r w:rsidR="00AD40B0">
        <w:rPr>
          <w:rFonts w:cstheme="minorHAnsi"/>
          <w:sz w:val="24"/>
          <w:szCs w:val="24"/>
        </w:rPr>
        <w:t xml:space="preserve">gas </w:t>
      </w:r>
      <w:r w:rsidR="00505506">
        <w:rPr>
          <w:rFonts w:cstheme="minorHAnsi"/>
          <w:sz w:val="24"/>
          <w:szCs w:val="24"/>
        </w:rPr>
        <w:t>production at Point Thomson, which would feed about one-quarter of the project’s initial gas supply.</w:t>
      </w:r>
      <w:r>
        <w:rPr>
          <w:rFonts w:cstheme="minorHAnsi"/>
          <w:sz w:val="24"/>
          <w:szCs w:val="24"/>
        </w:rPr>
        <w:t xml:space="preserve"> </w:t>
      </w:r>
      <w:r w:rsidR="00305364">
        <w:rPr>
          <w:rFonts w:cstheme="minorHAnsi"/>
          <w:sz w:val="24"/>
          <w:szCs w:val="24"/>
        </w:rPr>
        <w:t xml:space="preserve"> </w:t>
      </w:r>
      <w:r>
        <w:rPr>
          <w:rFonts w:cstheme="minorHAnsi"/>
          <w:sz w:val="24"/>
          <w:szCs w:val="24"/>
        </w:rPr>
        <w:t xml:space="preserve">The field operator, ExxonMobil, has </w:t>
      </w:r>
      <w:r w:rsidR="00586DD1">
        <w:rPr>
          <w:rFonts w:cstheme="minorHAnsi"/>
          <w:sz w:val="24"/>
          <w:szCs w:val="24"/>
        </w:rPr>
        <w:t>not</w:t>
      </w:r>
      <w:r>
        <w:rPr>
          <w:rFonts w:cstheme="minorHAnsi"/>
          <w:sz w:val="24"/>
          <w:szCs w:val="24"/>
        </w:rPr>
        <w:t xml:space="preserve"> publicly disclosed the development costs for expanding Point Thomson beyond its current capacity of up to 10,000 barrels a day of </w:t>
      </w:r>
      <w:r w:rsidR="00AD40B0">
        <w:rPr>
          <w:rFonts w:cstheme="minorHAnsi"/>
          <w:sz w:val="24"/>
          <w:szCs w:val="24"/>
        </w:rPr>
        <w:t>condensate</w:t>
      </w:r>
      <w:r>
        <w:rPr>
          <w:rFonts w:cstheme="minorHAnsi"/>
          <w:sz w:val="24"/>
          <w:szCs w:val="24"/>
        </w:rPr>
        <w:t xml:space="preserve"> while reinjecting the gas into the reservoir.</w:t>
      </w:r>
    </w:p>
    <w:p w14:paraId="58349AFC" w14:textId="5A2C36FB" w:rsidR="00505506" w:rsidRPr="00607A6F" w:rsidRDefault="00D17ED7" w:rsidP="00607A6F">
      <w:pPr>
        <w:spacing w:after="0" w:line="240" w:lineRule="auto"/>
        <w:ind w:firstLine="720"/>
        <w:rPr>
          <w:rFonts w:cstheme="minorHAnsi"/>
          <w:sz w:val="24"/>
          <w:szCs w:val="24"/>
        </w:rPr>
      </w:pPr>
      <w:r>
        <w:rPr>
          <w:rFonts w:cstheme="minorHAnsi"/>
          <w:sz w:val="24"/>
          <w:szCs w:val="24"/>
        </w:rPr>
        <w:t>D</w:t>
      </w:r>
      <w:r w:rsidR="00051276" w:rsidRPr="00607A6F">
        <w:rPr>
          <w:rFonts w:cstheme="minorHAnsi"/>
          <w:sz w:val="24"/>
          <w:szCs w:val="24"/>
        </w:rPr>
        <w:t xml:space="preserve">esigning and building multibillion-dollar LNG projects </w:t>
      </w:r>
      <w:r w:rsidR="00607A6F">
        <w:rPr>
          <w:rFonts w:cstheme="minorHAnsi"/>
          <w:sz w:val="24"/>
          <w:szCs w:val="24"/>
        </w:rPr>
        <w:t>can be a risky</w:t>
      </w:r>
      <w:r w:rsidR="00051276" w:rsidRPr="00607A6F">
        <w:rPr>
          <w:rFonts w:cstheme="minorHAnsi"/>
          <w:sz w:val="24"/>
          <w:szCs w:val="24"/>
        </w:rPr>
        <w:t xml:space="preserve"> business for contractors.</w:t>
      </w:r>
      <w:r w:rsidR="00305364">
        <w:rPr>
          <w:rFonts w:cstheme="minorHAnsi"/>
          <w:sz w:val="24"/>
          <w:szCs w:val="24"/>
        </w:rPr>
        <w:t xml:space="preserve"> </w:t>
      </w:r>
      <w:r w:rsidR="00051276" w:rsidRPr="00607A6F">
        <w:rPr>
          <w:rFonts w:cstheme="minorHAnsi"/>
          <w:sz w:val="24"/>
          <w:szCs w:val="24"/>
        </w:rPr>
        <w:t xml:space="preserve"> McDermott International, which built the Cameron LNG project </w:t>
      </w:r>
      <w:r w:rsidR="00AD40B0">
        <w:rPr>
          <w:rFonts w:cstheme="minorHAnsi"/>
          <w:sz w:val="24"/>
          <w:szCs w:val="24"/>
        </w:rPr>
        <w:t xml:space="preserve">in Louisiana </w:t>
      </w:r>
      <w:r w:rsidR="00051276" w:rsidRPr="00607A6F">
        <w:rPr>
          <w:rFonts w:cstheme="minorHAnsi"/>
          <w:sz w:val="24"/>
          <w:szCs w:val="24"/>
        </w:rPr>
        <w:t xml:space="preserve">for a Sempra-led venture, filed for bankruptcy protection in January. </w:t>
      </w:r>
      <w:r w:rsidR="00305364">
        <w:rPr>
          <w:rFonts w:cstheme="minorHAnsi"/>
          <w:sz w:val="24"/>
          <w:szCs w:val="24"/>
        </w:rPr>
        <w:t xml:space="preserve"> </w:t>
      </w:r>
      <w:r w:rsidR="00051276" w:rsidRPr="00607A6F">
        <w:rPr>
          <w:rFonts w:cstheme="minorHAnsi"/>
          <w:sz w:val="24"/>
          <w:szCs w:val="24"/>
        </w:rPr>
        <w:t>Its financial struggles included cost overruns and delays at Cameron</w:t>
      </w:r>
      <w:r w:rsidR="00751474">
        <w:rPr>
          <w:rFonts w:cstheme="minorHAnsi"/>
          <w:sz w:val="24"/>
          <w:szCs w:val="24"/>
        </w:rPr>
        <w:t>, which shipped its first cargo last year.</w:t>
      </w:r>
    </w:p>
    <w:p w14:paraId="696E369B" w14:textId="7847D38C" w:rsidR="00607A6F" w:rsidRPr="00607A6F" w:rsidRDefault="00051276" w:rsidP="00607A6F">
      <w:pPr>
        <w:spacing w:after="0" w:line="240" w:lineRule="auto"/>
        <w:ind w:firstLine="720"/>
        <w:rPr>
          <w:rFonts w:eastAsia="Times New Roman" w:cstheme="minorHAnsi"/>
          <w:sz w:val="24"/>
          <w:szCs w:val="24"/>
        </w:rPr>
      </w:pPr>
      <w:r w:rsidRPr="00607A6F">
        <w:rPr>
          <w:rFonts w:cstheme="minorHAnsi"/>
          <w:sz w:val="24"/>
          <w:szCs w:val="24"/>
        </w:rPr>
        <w:t xml:space="preserve">Houston-based KBR, </w:t>
      </w:r>
      <w:r w:rsidR="00607A6F" w:rsidRPr="00607A6F">
        <w:rPr>
          <w:rFonts w:cstheme="minorHAnsi"/>
          <w:sz w:val="24"/>
          <w:szCs w:val="24"/>
        </w:rPr>
        <w:t xml:space="preserve">with contracts </w:t>
      </w:r>
      <w:r w:rsidR="00751474">
        <w:rPr>
          <w:rFonts w:cstheme="minorHAnsi"/>
          <w:sz w:val="24"/>
          <w:szCs w:val="24"/>
        </w:rPr>
        <w:t xml:space="preserve">in hand </w:t>
      </w:r>
      <w:r w:rsidR="00607A6F" w:rsidRPr="00607A6F">
        <w:rPr>
          <w:rFonts w:cstheme="minorHAnsi"/>
          <w:sz w:val="24"/>
          <w:szCs w:val="24"/>
        </w:rPr>
        <w:t>to build proposed LNG terminals in Texas, Louisiana and Nova Scotia, announced June 22 it will exit most of its LNG construction business</w:t>
      </w:r>
      <w:r w:rsidR="00607A6F">
        <w:rPr>
          <w:rFonts w:cstheme="minorHAnsi"/>
          <w:sz w:val="24"/>
          <w:szCs w:val="24"/>
        </w:rPr>
        <w:t xml:space="preserve">, focusing instead on </w:t>
      </w:r>
      <w:r w:rsidR="00D17ED7">
        <w:rPr>
          <w:rFonts w:cstheme="minorHAnsi"/>
          <w:sz w:val="24"/>
          <w:szCs w:val="24"/>
        </w:rPr>
        <w:t xml:space="preserve">the </w:t>
      </w:r>
      <w:r w:rsidR="00586DD1">
        <w:rPr>
          <w:rFonts w:cstheme="minorHAnsi"/>
          <w:sz w:val="24"/>
          <w:szCs w:val="24"/>
        </w:rPr>
        <w:t xml:space="preserve">financially </w:t>
      </w:r>
      <w:r w:rsidR="00D17ED7">
        <w:rPr>
          <w:rFonts w:cstheme="minorHAnsi"/>
          <w:sz w:val="24"/>
          <w:szCs w:val="24"/>
        </w:rPr>
        <w:t xml:space="preserve">safer </w:t>
      </w:r>
      <w:r w:rsidR="00586DD1">
        <w:rPr>
          <w:rFonts w:cstheme="minorHAnsi"/>
          <w:sz w:val="24"/>
          <w:szCs w:val="24"/>
        </w:rPr>
        <w:t>work</w:t>
      </w:r>
      <w:r w:rsidR="00D17ED7">
        <w:rPr>
          <w:rFonts w:cstheme="minorHAnsi"/>
          <w:sz w:val="24"/>
          <w:szCs w:val="24"/>
        </w:rPr>
        <w:t xml:space="preserve"> of </w:t>
      </w:r>
      <w:r w:rsidR="00607A6F">
        <w:rPr>
          <w:rFonts w:cstheme="minorHAnsi"/>
          <w:sz w:val="24"/>
          <w:szCs w:val="24"/>
        </w:rPr>
        <w:t>government contracting.</w:t>
      </w:r>
      <w:r w:rsidR="00305364">
        <w:rPr>
          <w:rFonts w:cstheme="minorHAnsi"/>
          <w:sz w:val="24"/>
          <w:szCs w:val="24"/>
        </w:rPr>
        <w:t xml:space="preserve"> </w:t>
      </w:r>
      <w:r w:rsidR="00607A6F" w:rsidRPr="00607A6F">
        <w:rPr>
          <w:rFonts w:eastAsia="Times New Roman" w:cstheme="minorHAnsi"/>
          <w:sz w:val="24"/>
          <w:szCs w:val="24"/>
        </w:rPr>
        <w:t xml:space="preserve"> It will “no longer engage in lump-sum … construction services,” KBR said, adding that the COVID-19 pandemic accelerated </w:t>
      </w:r>
      <w:r w:rsidR="00AD40B0">
        <w:rPr>
          <w:rFonts w:eastAsia="Times New Roman" w:cstheme="minorHAnsi"/>
          <w:sz w:val="24"/>
          <w:szCs w:val="24"/>
        </w:rPr>
        <w:t>its</w:t>
      </w:r>
      <w:r w:rsidR="00607A6F" w:rsidRPr="00607A6F">
        <w:rPr>
          <w:rFonts w:eastAsia="Times New Roman" w:cstheme="minorHAnsi"/>
          <w:sz w:val="24"/>
          <w:szCs w:val="24"/>
        </w:rPr>
        <w:t xml:space="preserve"> decision to leave </w:t>
      </w:r>
      <w:r w:rsidR="00305364">
        <w:rPr>
          <w:rFonts w:eastAsia="Times New Roman" w:cstheme="minorHAnsi"/>
          <w:sz w:val="24"/>
          <w:szCs w:val="24"/>
        </w:rPr>
        <w:t>fixed-contract energy projects.</w:t>
      </w:r>
    </w:p>
    <w:p w14:paraId="0768F65B" w14:textId="68313C91" w:rsidR="00FE5336" w:rsidRDefault="00607A6F" w:rsidP="00FE5336">
      <w:pPr>
        <w:spacing w:after="0" w:line="240" w:lineRule="auto"/>
        <w:rPr>
          <w:rFonts w:cstheme="minorHAnsi"/>
          <w:sz w:val="24"/>
          <w:szCs w:val="24"/>
        </w:rPr>
      </w:pPr>
      <w:r>
        <w:rPr>
          <w:rFonts w:cstheme="minorHAnsi"/>
          <w:sz w:val="24"/>
          <w:szCs w:val="24"/>
        </w:rPr>
        <w:tab/>
      </w:r>
      <w:r w:rsidR="00AD40B0">
        <w:rPr>
          <w:rFonts w:cstheme="minorHAnsi"/>
          <w:sz w:val="24"/>
          <w:szCs w:val="24"/>
        </w:rPr>
        <w:t>Looking to get the state out of the role of project leader for</w:t>
      </w:r>
      <w:r w:rsidR="00586DD1">
        <w:rPr>
          <w:rFonts w:cstheme="minorHAnsi"/>
          <w:sz w:val="24"/>
          <w:szCs w:val="24"/>
        </w:rPr>
        <w:t xml:space="preserve"> the</w:t>
      </w:r>
      <w:r w:rsidR="00AD40B0">
        <w:rPr>
          <w:rFonts w:cstheme="minorHAnsi"/>
          <w:sz w:val="24"/>
          <w:szCs w:val="24"/>
        </w:rPr>
        <w:t xml:space="preserve"> </w:t>
      </w:r>
      <w:r w:rsidR="00FE5336">
        <w:rPr>
          <w:rFonts w:cstheme="minorHAnsi"/>
          <w:sz w:val="24"/>
          <w:szCs w:val="24"/>
        </w:rPr>
        <w:t>cost-challenge</w:t>
      </w:r>
      <w:r w:rsidR="00AD40B0">
        <w:rPr>
          <w:rFonts w:cstheme="minorHAnsi"/>
          <w:sz w:val="24"/>
          <w:szCs w:val="24"/>
        </w:rPr>
        <w:t>d</w:t>
      </w:r>
      <w:r w:rsidR="00FE5336">
        <w:rPr>
          <w:rFonts w:cstheme="minorHAnsi"/>
          <w:sz w:val="24"/>
          <w:szCs w:val="24"/>
        </w:rPr>
        <w:t xml:space="preserve"> Alaska project, the AGDC board at its April meeting adopted a strategic plan that calls for finding a private developer or </w:t>
      </w:r>
      <w:r w:rsidR="00AD40B0">
        <w:rPr>
          <w:rFonts w:cstheme="minorHAnsi"/>
          <w:sz w:val="24"/>
          <w:szCs w:val="24"/>
        </w:rPr>
        <w:t xml:space="preserve">team of </w:t>
      </w:r>
      <w:r w:rsidR="00FE5336">
        <w:rPr>
          <w:rFonts w:cstheme="minorHAnsi"/>
          <w:sz w:val="24"/>
          <w:szCs w:val="24"/>
        </w:rPr>
        <w:t xml:space="preserve">developers to take over </w:t>
      </w:r>
      <w:r w:rsidR="00751474">
        <w:rPr>
          <w:rFonts w:cstheme="minorHAnsi"/>
          <w:sz w:val="24"/>
          <w:szCs w:val="24"/>
        </w:rPr>
        <w:t xml:space="preserve">from the state </w:t>
      </w:r>
      <w:r w:rsidR="00FE5336">
        <w:rPr>
          <w:rFonts w:cstheme="minorHAnsi"/>
          <w:sz w:val="24"/>
          <w:szCs w:val="24"/>
        </w:rPr>
        <w:t>as lead on the venture.</w:t>
      </w:r>
      <w:r w:rsidR="00305364">
        <w:rPr>
          <w:rFonts w:cstheme="minorHAnsi"/>
          <w:sz w:val="24"/>
          <w:szCs w:val="24"/>
        </w:rPr>
        <w:t xml:space="preserve"> </w:t>
      </w:r>
      <w:r w:rsidR="00FE5336">
        <w:rPr>
          <w:rFonts w:cstheme="minorHAnsi"/>
          <w:sz w:val="24"/>
          <w:szCs w:val="24"/>
        </w:rPr>
        <w:t xml:space="preserve"> The board of directors</w:t>
      </w:r>
      <w:r w:rsidR="00FE5336" w:rsidRPr="00F31EBD">
        <w:rPr>
          <w:rFonts w:cstheme="minorHAnsi"/>
          <w:sz w:val="24"/>
          <w:szCs w:val="24"/>
        </w:rPr>
        <w:t xml:space="preserve"> “does not support” the state continuing as the sole project sponsor past Dec. 31</w:t>
      </w:r>
      <w:r w:rsidR="00FE5336">
        <w:rPr>
          <w:rFonts w:cstheme="minorHAnsi"/>
          <w:sz w:val="24"/>
          <w:szCs w:val="24"/>
        </w:rPr>
        <w:t>.</w:t>
      </w:r>
    </w:p>
    <w:p w14:paraId="28C26CC4" w14:textId="07EDB5FC" w:rsidR="00016785" w:rsidRDefault="00FE5336" w:rsidP="00FE5336">
      <w:pPr>
        <w:spacing w:after="0" w:line="240" w:lineRule="auto"/>
        <w:rPr>
          <w:rFonts w:cstheme="minorHAnsi"/>
          <w:sz w:val="24"/>
          <w:szCs w:val="24"/>
        </w:rPr>
      </w:pPr>
      <w:r>
        <w:rPr>
          <w:rFonts w:cstheme="minorHAnsi"/>
          <w:sz w:val="24"/>
          <w:szCs w:val="24"/>
        </w:rPr>
        <w:tab/>
      </w:r>
      <w:r w:rsidR="00016785">
        <w:rPr>
          <w:rFonts w:cstheme="minorHAnsi"/>
          <w:sz w:val="24"/>
          <w:szCs w:val="24"/>
        </w:rPr>
        <w:t xml:space="preserve">LNG in Asia has been selling </w:t>
      </w:r>
      <w:r w:rsidR="00586DD1">
        <w:rPr>
          <w:rFonts w:cstheme="minorHAnsi"/>
          <w:sz w:val="24"/>
          <w:szCs w:val="24"/>
        </w:rPr>
        <w:t>at</w:t>
      </w:r>
      <w:r w:rsidR="00016785">
        <w:rPr>
          <w:rFonts w:cstheme="minorHAnsi"/>
          <w:sz w:val="24"/>
          <w:szCs w:val="24"/>
        </w:rPr>
        <w:t xml:space="preserve"> record lows under $2 per million Btu on the spot market this spring and early summer, </w:t>
      </w:r>
      <w:r w:rsidR="00586DD1">
        <w:rPr>
          <w:rFonts w:cstheme="minorHAnsi"/>
          <w:sz w:val="24"/>
          <w:szCs w:val="24"/>
        </w:rPr>
        <w:t xml:space="preserve">about </w:t>
      </w:r>
      <w:r w:rsidR="00016785">
        <w:rPr>
          <w:rFonts w:cstheme="minorHAnsi"/>
          <w:sz w:val="24"/>
          <w:szCs w:val="24"/>
        </w:rPr>
        <w:t xml:space="preserve">one-third the peak of last winter and </w:t>
      </w:r>
      <w:r w:rsidR="00586DD1">
        <w:rPr>
          <w:rFonts w:cstheme="minorHAnsi"/>
          <w:sz w:val="24"/>
          <w:szCs w:val="24"/>
        </w:rPr>
        <w:t xml:space="preserve">far </w:t>
      </w:r>
      <w:r w:rsidR="00016785">
        <w:rPr>
          <w:rFonts w:cstheme="minorHAnsi"/>
          <w:sz w:val="24"/>
          <w:szCs w:val="24"/>
        </w:rPr>
        <w:t xml:space="preserve">below </w:t>
      </w:r>
      <w:r w:rsidR="00586DD1">
        <w:rPr>
          <w:rFonts w:cstheme="minorHAnsi"/>
          <w:sz w:val="24"/>
          <w:szCs w:val="24"/>
        </w:rPr>
        <w:t xml:space="preserve">the </w:t>
      </w:r>
      <w:r w:rsidR="00016785">
        <w:rPr>
          <w:rFonts w:cstheme="minorHAnsi"/>
          <w:sz w:val="24"/>
          <w:szCs w:val="24"/>
        </w:rPr>
        <w:t xml:space="preserve">cost of </w:t>
      </w:r>
      <w:r w:rsidR="00586DD1">
        <w:rPr>
          <w:rFonts w:cstheme="minorHAnsi"/>
          <w:sz w:val="24"/>
          <w:szCs w:val="24"/>
        </w:rPr>
        <w:t xml:space="preserve">gas </w:t>
      </w:r>
      <w:r w:rsidR="00016785">
        <w:rPr>
          <w:rFonts w:cstheme="minorHAnsi"/>
          <w:sz w:val="24"/>
          <w:szCs w:val="24"/>
        </w:rPr>
        <w:t xml:space="preserve">supply and transport for U.S. Gulf Coast </w:t>
      </w:r>
      <w:r w:rsidR="00586DD1">
        <w:rPr>
          <w:rFonts w:cstheme="minorHAnsi"/>
          <w:sz w:val="24"/>
          <w:szCs w:val="24"/>
        </w:rPr>
        <w:t xml:space="preserve">LNG </w:t>
      </w:r>
      <w:r w:rsidR="00016785">
        <w:rPr>
          <w:rFonts w:cstheme="minorHAnsi"/>
          <w:sz w:val="24"/>
          <w:szCs w:val="24"/>
        </w:rPr>
        <w:t>to make any money.</w:t>
      </w:r>
    </w:p>
    <w:p w14:paraId="5B347801" w14:textId="2E589FC6" w:rsidR="00AD40B0" w:rsidRDefault="00016785" w:rsidP="00FE5336">
      <w:pPr>
        <w:spacing w:after="0" w:line="240" w:lineRule="auto"/>
        <w:rPr>
          <w:rFonts w:cstheme="minorHAnsi"/>
          <w:sz w:val="24"/>
          <w:szCs w:val="24"/>
        </w:rPr>
      </w:pPr>
      <w:r>
        <w:rPr>
          <w:rFonts w:cstheme="minorHAnsi"/>
          <w:sz w:val="24"/>
          <w:szCs w:val="24"/>
        </w:rPr>
        <w:tab/>
      </w:r>
      <w:r w:rsidR="00AD40B0">
        <w:rPr>
          <w:rFonts w:cstheme="minorHAnsi"/>
          <w:sz w:val="24"/>
          <w:szCs w:val="24"/>
        </w:rPr>
        <w:t xml:space="preserve">Those prices would have to more than triple to cover the cost of LNG from Alaska. </w:t>
      </w:r>
      <w:r w:rsidR="00305364">
        <w:rPr>
          <w:rFonts w:cstheme="minorHAnsi"/>
          <w:sz w:val="24"/>
          <w:szCs w:val="24"/>
        </w:rPr>
        <w:t xml:space="preserve"> </w:t>
      </w:r>
      <w:r w:rsidR="00AD40B0">
        <w:rPr>
          <w:rFonts w:cstheme="minorHAnsi"/>
          <w:sz w:val="24"/>
          <w:szCs w:val="24"/>
        </w:rPr>
        <w:t xml:space="preserve">And though prices in Asia were close to that level </w:t>
      </w:r>
      <w:r w:rsidR="00586DD1">
        <w:rPr>
          <w:rFonts w:cstheme="minorHAnsi"/>
          <w:sz w:val="24"/>
          <w:szCs w:val="24"/>
        </w:rPr>
        <w:t xml:space="preserve">at their high point </w:t>
      </w:r>
      <w:r w:rsidR="00AD40B0">
        <w:rPr>
          <w:rFonts w:cstheme="minorHAnsi"/>
          <w:sz w:val="24"/>
          <w:szCs w:val="24"/>
        </w:rPr>
        <w:t xml:space="preserve">last winter, </w:t>
      </w:r>
      <w:r w:rsidR="00586DD1">
        <w:rPr>
          <w:rFonts w:cstheme="minorHAnsi"/>
          <w:sz w:val="24"/>
          <w:szCs w:val="24"/>
        </w:rPr>
        <w:t>improved</w:t>
      </w:r>
      <w:r w:rsidR="00AD40B0">
        <w:rPr>
          <w:rFonts w:cstheme="minorHAnsi"/>
          <w:sz w:val="24"/>
          <w:szCs w:val="24"/>
        </w:rPr>
        <w:t xml:space="preserve"> prices would help every other </w:t>
      </w:r>
      <w:r w:rsidR="00586DD1">
        <w:rPr>
          <w:rFonts w:cstheme="minorHAnsi"/>
          <w:sz w:val="24"/>
          <w:szCs w:val="24"/>
        </w:rPr>
        <w:t xml:space="preserve">proposed </w:t>
      </w:r>
      <w:r w:rsidR="00AD40B0">
        <w:rPr>
          <w:rFonts w:cstheme="minorHAnsi"/>
          <w:sz w:val="24"/>
          <w:szCs w:val="24"/>
        </w:rPr>
        <w:t>LNG development worldwide, not just Alaska.</w:t>
      </w:r>
    </w:p>
    <w:p w14:paraId="1ED16357" w14:textId="18499DB9" w:rsidR="00016785" w:rsidRDefault="00016785" w:rsidP="00AD40B0">
      <w:pPr>
        <w:spacing w:after="0" w:line="240" w:lineRule="auto"/>
        <w:ind w:firstLine="720"/>
        <w:rPr>
          <w:rFonts w:cstheme="minorHAnsi"/>
          <w:sz w:val="24"/>
          <w:szCs w:val="24"/>
        </w:rPr>
      </w:pPr>
      <w:r>
        <w:rPr>
          <w:rFonts w:cstheme="minorHAnsi"/>
          <w:sz w:val="24"/>
          <w:szCs w:val="24"/>
        </w:rPr>
        <w:t xml:space="preserve">Additional </w:t>
      </w:r>
      <w:r w:rsidR="00AD40B0">
        <w:rPr>
          <w:rFonts w:cstheme="minorHAnsi"/>
          <w:sz w:val="24"/>
          <w:szCs w:val="24"/>
        </w:rPr>
        <w:t>supplies</w:t>
      </w:r>
      <w:r>
        <w:rPr>
          <w:rFonts w:cstheme="minorHAnsi"/>
          <w:sz w:val="24"/>
          <w:szCs w:val="24"/>
        </w:rPr>
        <w:t xml:space="preserve"> from projects on the Gulf Coast and Australia, along with weakened demand due to the worldwide coronavirus-induced economic slowdown</w:t>
      </w:r>
      <w:r w:rsidR="00AD40B0">
        <w:rPr>
          <w:rFonts w:cstheme="minorHAnsi"/>
          <w:sz w:val="24"/>
          <w:szCs w:val="24"/>
        </w:rPr>
        <w:t>,</w:t>
      </w:r>
      <w:r>
        <w:rPr>
          <w:rFonts w:cstheme="minorHAnsi"/>
          <w:sz w:val="24"/>
          <w:szCs w:val="24"/>
        </w:rPr>
        <w:t xml:space="preserve"> have </w:t>
      </w:r>
      <w:r w:rsidR="00185FE4">
        <w:rPr>
          <w:rFonts w:cstheme="minorHAnsi"/>
          <w:sz w:val="24"/>
          <w:szCs w:val="24"/>
        </w:rPr>
        <w:t>left the market awash in too much gas, with analysts speculating when demand might return and when new supplies might be needed.</w:t>
      </w:r>
    </w:p>
    <w:p w14:paraId="60CF11FA" w14:textId="0902A9AF" w:rsidR="00FE5336" w:rsidRDefault="00FE5336" w:rsidP="00016785">
      <w:pPr>
        <w:spacing w:after="0" w:line="240" w:lineRule="auto"/>
        <w:ind w:firstLine="720"/>
        <w:rPr>
          <w:rFonts w:cstheme="minorHAnsi"/>
          <w:sz w:val="24"/>
          <w:szCs w:val="24"/>
        </w:rPr>
      </w:pPr>
      <w:r>
        <w:rPr>
          <w:rFonts w:cstheme="minorHAnsi"/>
          <w:sz w:val="24"/>
          <w:szCs w:val="24"/>
        </w:rPr>
        <w:t>If the state corporation cannot find someone interested in taking over</w:t>
      </w:r>
      <w:r w:rsidR="00AD40B0">
        <w:rPr>
          <w:rFonts w:cstheme="minorHAnsi"/>
          <w:sz w:val="24"/>
          <w:szCs w:val="24"/>
        </w:rPr>
        <w:t xml:space="preserve"> the venture</w:t>
      </w:r>
      <w:r>
        <w:rPr>
          <w:rFonts w:cstheme="minorHAnsi"/>
          <w:sz w:val="24"/>
          <w:szCs w:val="24"/>
        </w:rPr>
        <w:t>, it would “</w:t>
      </w:r>
      <w:r w:rsidRPr="00F31EBD">
        <w:rPr>
          <w:rFonts w:cstheme="minorHAnsi"/>
          <w:sz w:val="24"/>
          <w:szCs w:val="24"/>
        </w:rPr>
        <w:t>put the Alaska LNG project assets up for sale” in a formal bidding process, according to the staff presentation at the April 9 board meeting.</w:t>
      </w:r>
    </w:p>
    <w:p w14:paraId="228D5D1E" w14:textId="727040FF" w:rsidR="00860873" w:rsidRDefault="00FE5336" w:rsidP="00860873">
      <w:pPr>
        <w:spacing w:after="0" w:line="240" w:lineRule="auto"/>
        <w:rPr>
          <w:rFonts w:cstheme="minorHAnsi"/>
          <w:sz w:val="24"/>
          <w:szCs w:val="24"/>
        </w:rPr>
      </w:pPr>
      <w:r>
        <w:rPr>
          <w:rFonts w:cstheme="minorHAnsi"/>
          <w:sz w:val="24"/>
          <w:szCs w:val="24"/>
        </w:rPr>
        <w:lastRenderedPageBreak/>
        <w:tab/>
      </w:r>
      <w:r w:rsidR="00860873">
        <w:rPr>
          <w:rFonts w:cstheme="minorHAnsi"/>
          <w:sz w:val="24"/>
          <w:szCs w:val="24"/>
        </w:rPr>
        <w:t xml:space="preserve">AGDC staff told the board at the June 25 meeting that the cost savings </w:t>
      </w:r>
      <w:r w:rsidR="00442A3D">
        <w:rPr>
          <w:rFonts w:cstheme="minorHAnsi"/>
          <w:sz w:val="24"/>
          <w:szCs w:val="24"/>
        </w:rPr>
        <w:t xml:space="preserve">under the updated estimate </w:t>
      </w:r>
      <w:r w:rsidR="00860873">
        <w:rPr>
          <w:rFonts w:cstheme="minorHAnsi"/>
          <w:sz w:val="24"/>
          <w:szCs w:val="24"/>
        </w:rPr>
        <w:t>came from lower market prices for equipment, better strategies for contracting, more efficient liquefaction technology</w:t>
      </w:r>
      <w:r w:rsidR="00305364">
        <w:rPr>
          <w:rFonts w:cstheme="minorHAnsi"/>
          <w:sz w:val="24"/>
          <w:szCs w:val="24"/>
        </w:rPr>
        <w:t>,</w:t>
      </w:r>
      <w:r w:rsidR="00860873">
        <w:rPr>
          <w:rFonts w:cstheme="minorHAnsi"/>
          <w:sz w:val="24"/>
          <w:szCs w:val="24"/>
        </w:rPr>
        <w:t xml:space="preserve"> and reduced risks that allow a smaller contingency.</w:t>
      </w:r>
    </w:p>
    <w:p w14:paraId="4B4BBC95" w14:textId="45AE4D48" w:rsidR="00FE5336" w:rsidRDefault="00442A3D" w:rsidP="00860873">
      <w:pPr>
        <w:spacing w:after="0" w:line="240" w:lineRule="auto"/>
        <w:ind w:firstLine="720"/>
        <w:rPr>
          <w:rFonts w:cstheme="minorHAnsi"/>
          <w:sz w:val="24"/>
          <w:szCs w:val="24"/>
        </w:rPr>
      </w:pPr>
      <w:r>
        <w:rPr>
          <w:rFonts w:cstheme="minorHAnsi"/>
          <w:sz w:val="24"/>
          <w:szCs w:val="24"/>
        </w:rPr>
        <w:t>Staff also told t</w:t>
      </w:r>
      <w:r w:rsidR="00AD40B0">
        <w:rPr>
          <w:rFonts w:cstheme="minorHAnsi"/>
          <w:sz w:val="24"/>
          <w:szCs w:val="24"/>
        </w:rPr>
        <w:t xml:space="preserve">he </w:t>
      </w:r>
      <w:r>
        <w:rPr>
          <w:rFonts w:cstheme="minorHAnsi"/>
          <w:sz w:val="24"/>
          <w:szCs w:val="24"/>
        </w:rPr>
        <w:t xml:space="preserve">board </w:t>
      </w:r>
      <w:r w:rsidR="00AD40B0">
        <w:rPr>
          <w:rFonts w:cstheme="minorHAnsi"/>
          <w:sz w:val="24"/>
          <w:szCs w:val="24"/>
        </w:rPr>
        <w:t>that if</w:t>
      </w:r>
      <w:r w:rsidR="00115975">
        <w:rPr>
          <w:rFonts w:cstheme="minorHAnsi"/>
          <w:sz w:val="24"/>
          <w:szCs w:val="24"/>
        </w:rPr>
        <w:t xml:space="preserve"> the old $44 billion estimate </w:t>
      </w:r>
      <w:r w:rsidR="00AD40B0">
        <w:rPr>
          <w:rFonts w:cstheme="minorHAnsi"/>
          <w:sz w:val="24"/>
          <w:szCs w:val="24"/>
        </w:rPr>
        <w:t>were</w:t>
      </w:r>
      <w:r w:rsidR="00115975">
        <w:rPr>
          <w:rFonts w:cstheme="minorHAnsi"/>
          <w:sz w:val="24"/>
          <w:szCs w:val="24"/>
        </w:rPr>
        <w:t xml:space="preserve"> adjusted for inflation to match the 2019 dollars of the new $38.7 billion projection, the comparable savings would be slightly over $8 billion.</w:t>
      </w:r>
    </w:p>
    <w:p w14:paraId="44DD1970" w14:textId="10C83C14" w:rsidR="00877695" w:rsidRDefault="00BC340A" w:rsidP="00860873">
      <w:pPr>
        <w:spacing w:after="0" w:line="240" w:lineRule="auto"/>
        <w:rPr>
          <w:rFonts w:cstheme="minorHAnsi"/>
          <w:sz w:val="24"/>
          <w:szCs w:val="24"/>
        </w:rPr>
      </w:pPr>
      <w:r>
        <w:rPr>
          <w:rFonts w:cstheme="minorHAnsi"/>
          <w:sz w:val="24"/>
          <w:szCs w:val="24"/>
        </w:rPr>
        <w:tab/>
      </w:r>
      <w:r w:rsidR="00442A3D">
        <w:rPr>
          <w:rFonts w:cstheme="minorHAnsi"/>
          <w:sz w:val="24"/>
          <w:szCs w:val="24"/>
        </w:rPr>
        <w:t>Staff further</w:t>
      </w:r>
      <w:r w:rsidR="00877695">
        <w:rPr>
          <w:rFonts w:cstheme="minorHAnsi"/>
          <w:sz w:val="24"/>
          <w:szCs w:val="24"/>
        </w:rPr>
        <w:t xml:space="preserve"> explained to the board June 25 that </w:t>
      </w:r>
      <w:r w:rsidR="00442A3D">
        <w:rPr>
          <w:rFonts w:cstheme="minorHAnsi"/>
          <w:sz w:val="24"/>
          <w:szCs w:val="24"/>
        </w:rPr>
        <w:t>additional</w:t>
      </w:r>
      <w:r w:rsidR="00877695">
        <w:rPr>
          <w:rFonts w:cstheme="minorHAnsi"/>
          <w:sz w:val="24"/>
          <w:szCs w:val="24"/>
        </w:rPr>
        <w:t xml:space="preserve"> cost savings in annual operating expenses could be achieved by reducing the project’s payments to cities and boroughs promised in lieu of property taxes.</w:t>
      </w:r>
      <w:r w:rsidR="00305364">
        <w:rPr>
          <w:rFonts w:cstheme="minorHAnsi"/>
          <w:sz w:val="24"/>
          <w:szCs w:val="24"/>
        </w:rPr>
        <w:t xml:space="preserve"> </w:t>
      </w:r>
      <w:r w:rsidR="00877695">
        <w:rPr>
          <w:rFonts w:cstheme="minorHAnsi"/>
          <w:sz w:val="24"/>
          <w:szCs w:val="24"/>
        </w:rPr>
        <w:t xml:space="preserve"> Federal loan guarantees could lower the cost of borrowing money to build the project, staff said, though congressional approval would be required if the intent is to amend a 2004 law that provided such guarantees only for an Alaska project that deliver</w:t>
      </w:r>
      <w:r w:rsidR="00442A3D">
        <w:rPr>
          <w:rFonts w:cstheme="minorHAnsi"/>
          <w:sz w:val="24"/>
          <w:szCs w:val="24"/>
        </w:rPr>
        <w:t>ed</w:t>
      </w:r>
      <w:r w:rsidR="00877695">
        <w:rPr>
          <w:rFonts w:cstheme="minorHAnsi"/>
          <w:sz w:val="24"/>
          <w:szCs w:val="24"/>
        </w:rPr>
        <w:t xml:space="preserve"> gas to the Lower 48 states.</w:t>
      </w:r>
    </w:p>
    <w:p w14:paraId="1ADEC803" w14:textId="7125BCEB" w:rsidR="00185FE4" w:rsidRDefault="00185FE4" w:rsidP="00877695">
      <w:pPr>
        <w:spacing w:after="0" w:line="240" w:lineRule="auto"/>
        <w:ind w:firstLine="720"/>
        <w:rPr>
          <w:rFonts w:cstheme="minorHAnsi"/>
          <w:sz w:val="24"/>
          <w:szCs w:val="24"/>
        </w:rPr>
      </w:pPr>
      <w:r>
        <w:rPr>
          <w:rFonts w:cstheme="minorHAnsi"/>
          <w:sz w:val="24"/>
          <w:szCs w:val="24"/>
        </w:rPr>
        <w:t>While confronting the economic realit</w:t>
      </w:r>
      <w:r w:rsidR="00AD40B0">
        <w:rPr>
          <w:rFonts w:cstheme="minorHAnsi"/>
          <w:sz w:val="24"/>
          <w:szCs w:val="24"/>
        </w:rPr>
        <w:t>ies</w:t>
      </w:r>
      <w:r>
        <w:rPr>
          <w:rFonts w:cstheme="minorHAnsi"/>
          <w:sz w:val="24"/>
          <w:szCs w:val="24"/>
        </w:rPr>
        <w:t xml:space="preserve"> of Alaska’s decades-long dream </w:t>
      </w:r>
      <w:r w:rsidR="00AD40B0">
        <w:rPr>
          <w:rFonts w:cstheme="minorHAnsi"/>
          <w:sz w:val="24"/>
          <w:szCs w:val="24"/>
        </w:rPr>
        <w:t>for</w:t>
      </w:r>
      <w:r>
        <w:rPr>
          <w:rFonts w:cstheme="minorHAnsi"/>
          <w:sz w:val="24"/>
          <w:szCs w:val="24"/>
        </w:rPr>
        <w:t xml:space="preserve"> a North Slope natural gas project, AGDC also faces two challenges to its federal authorization for the LNG project.</w:t>
      </w:r>
    </w:p>
    <w:p w14:paraId="6EB5D1F9" w14:textId="6032FC9D" w:rsidR="00185FE4" w:rsidRDefault="00185FE4" w:rsidP="00FE5336">
      <w:pPr>
        <w:spacing w:after="0" w:line="240" w:lineRule="auto"/>
        <w:rPr>
          <w:rFonts w:cstheme="minorHAnsi"/>
          <w:sz w:val="24"/>
          <w:szCs w:val="24"/>
        </w:rPr>
      </w:pPr>
      <w:r>
        <w:rPr>
          <w:rFonts w:cstheme="minorHAnsi"/>
          <w:sz w:val="24"/>
          <w:szCs w:val="24"/>
        </w:rPr>
        <w:tab/>
        <w:t>The Matanuska-Susitna Borough on June 19 filed a request for a rehearing with the Federal Energy Regulatory Commission, which approved the Alaska project on June 6.</w:t>
      </w:r>
      <w:r w:rsidR="00305364">
        <w:rPr>
          <w:rFonts w:cstheme="minorHAnsi"/>
          <w:sz w:val="24"/>
          <w:szCs w:val="24"/>
        </w:rPr>
        <w:t xml:space="preserve"> </w:t>
      </w:r>
      <w:r>
        <w:rPr>
          <w:rFonts w:cstheme="minorHAnsi"/>
          <w:sz w:val="24"/>
          <w:szCs w:val="24"/>
        </w:rPr>
        <w:t xml:space="preserve"> The borough has spent the past several years advocating that its property at Port </w:t>
      </w:r>
      <w:proofErr w:type="spellStart"/>
      <w:r>
        <w:rPr>
          <w:rFonts w:cstheme="minorHAnsi"/>
          <w:sz w:val="24"/>
          <w:szCs w:val="24"/>
        </w:rPr>
        <w:t>MacKenzie</w:t>
      </w:r>
      <w:proofErr w:type="spellEnd"/>
      <w:r>
        <w:rPr>
          <w:rFonts w:cstheme="minorHAnsi"/>
          <w:sz w:val="24"/>
          <w:szCs w:val="24"/>
        </w:rPr>
        <w:t xml:space="preserve">, across Knik Arm from Anchorage, is a better site for the LNG plant than Nikiski, about 60 air miles to the southwest on </w:t>
      </w:r>
      <w:r w:rsidR="00AD40B0">
        <w:rPr>
          <w:rFonts w:cstheme="minorHAnsi"/>
          <w:sz w:val="24"/>
          <w:szCs w:val="24"/>
        </w:rPr>
        <w:t>the Kenai Peninsula</w:t>
      </w:r>
      <w:r>
        <w:rPr>
          <w:rFonts w:cstheme="minorHAnsi"/>
          <w:sz w:val="24"/>
          <w:szCs w:val="24"/>
        </w:rPr>
        <w:t>.</w:t>
      </w:r>
    </w:p>
    <w:p w14:paraId="11EC086F" w14:textId="2042C9DB" w:rsidR="00185FE4" w:rsidRDefault="00185FE4" w:rsidP="00FE5336">
      <w:pPr>
        <w:spacing w:after="0" w:line="240" w:lineRule="auto"/>
        <w:rPr>
          <w:rFonts w:cstheme="minorHAnsi"/>
          <w:sz w:val="24"/>
          <w:szCs w:val="24"/>
        </w:rPr>
      </w:pPr>
      <w:r>
        <w:rPr>
          <w:rFonts w:cstheme="minorHAnsi"/>
          <w:sz w:val="24"/>
          <w:szCs w:val="24"/>
        </w:rPr>
        <w:tab/>
        <w:t xml:space="preserve">The Matanuska-Susitna Borough has asked FERC to rehear its </w:t>
      </w:r>
      <w:r w:rsidR="00442A3D">
        <w:rPr>
          <w:rFonts w:cstheme="minorHAnsi"/>
          <w:sz w:val="24"/>
          <w:szCs w:val="24"/>
        </w:rPr>
        <w:t>action</w:t>
      </w:r>
      <w:r>
        <w:rPr>
          <w:rFonts w:cstheme="minorHAnsi"/>
          <w:sz w:val="24"/>
          <w:szCs w:val="24"/>
        </w:rPr>
        <w:t xml:space="preserve"> and order a supplemental environmental impact statement to correct alleged errors in the review that unfairly handicapped consideration of Port </w:t>
      </w:r>
      <w:proofErr w:type="spellStart"/>
      <w:r>
        <w:rPr>
          <w:rFonts w:cstheme="minorHAnsi"/>
          <w:sz w:val="24"/>
          <w:szCs w:val="24"/>
        </w:rPr>
        <w:t>MacKenzie</w:t>
      </w:r>
      <w:proofErr w:type="spellEnd"/>
      <w:r>
        <w:rPr>
          <w:rFonts w:cstheme="minorHAnsi"/>
          <w:sz w:val="24"/>
          <w:szCs w:val="24"/>
        </w:rPr>
        <w:t>.</w:t>
      </w:r>
      <w:r w:rsidR="00305364">
        <w:rPr>
          <w:rFonts w:cstheme="minorHAnsi"/>
          <w:sz w:val="24"/>
          <w:szCs w:val="24"/>
        </w:rPr>
        <w:t xml:space="preserve"> </w:t>
      </w:r>
      <w:r>
        <w:rPr>
          <w:rFonts w:cstheme="minorHAnsi"/>
          <w:sz w:val="24"/>
          <w:szCs w:val="24"/>
        </w:rPr>
        <w:t xml:space="preserve"> The project </w:t>
      </w:r>
      <w:r w:rsidR="00442A3D">
        <w:rPr>
          <w:rFonts w:cstheme="minorHAnsi"/>
          <w:sz w:val="24"/>
          <w:szCs w:val="24"/>
        </w:rPr>
        <w:t xml:space="preserve">team </w:t>
      </w:r>
      <w:r>
        <w:rPr>
          <w:rFonts w:cstheme="minorHAnsi"/>
          <w:sz w:val="24"/>
          <w:szCs w:val="24"/>
        </w:rPr>
        <w:t>selected Nikiski in 2013, a decision which the borough has criticized as based on bad information.</w:t>
      </w:r>
    </w:p>
    <w:p w14:paraId="523664A8" w14:textId="0343145F" w:rsidR="009F2F87" w:rsidRDefault="00185FE4" w:rsidP="00FE5336">
      <w:pPr>
        <w:spacing w:after="0" w:line="240" w:lineRule="auto"/>
        <w:rPr>
          <w:rFonts w:cstheme="minorHAnsi"/>
          <w:sz w:val="24"/>
          <w:szCs w:val="24"/>
        </w:rPr>
      </w:pPr>
      <w:r>
        <w:rPr>
          <w:rFonts w:cstheme="minorHAnsi"/>
          <w:sz w:val="24"/>
          <w:szCs w:val="24"/>
        </w:rPr>
        <w:tab/>
      </w:r>
      <w:r w:rsidR="009F2F87">
        <w:rPr>
          <w:rFonts w:cstheme="minorHAnsi"/>
          <w:sz w:val="24"/>
          <w:szCs w:val="24"/>
        </w:rPr>
        <w:t xml:space="preserve">Three days after the Mat-Su filing, the Center for Biological Diversity and </w:t>
      </w:r>
      <w:proofErr w:type="spellStart"/>
      <w:r w:rsidR="009F2F87">
        <w:rPr>
          <w:rFonts w:cstheme="minorHAnsi"/>
          <w:sz w:val="24"/>
          <w:szCs w:val="24"/>
        </w:rPr>
        <w:t>Earth</w:t>
      </w:r>
      <w:r w:rsidR="00AD40B0">
        <w:rPr>
          <w:rFonts w:cstheme="minorHAnsi"/>
          <w:sz w:val="24"/>
          <w:szCs w:val="24"/>
        </w:rPr>
        <w:t>j</w:t>
      </w:r>
      <w:r w:rsidR="009F2F87">
        <w:rPr>
          <w:rFonts w:cstheme="minorHAnsi"/>
          <w:sz w:val="24"/>
          <w:szCs w:val="24"/>
        </w:rPr>
        <w:t>ustice</w:t>
      </w:r>
      <w:proofErr w:type="spellEnd"/>
      <w:r w:rsidR="009F2F87">
        <w:rPr>
          <w:rFonts w:cstheme="minorHAnsi"/>
          <w:sz w:val="24"/>
          <w:szCs w:val="24"/>
        </w:rPr>
        <w:t xml:space="preserve"> filed a 142-page request for a rehearing, alleging “FERC approved the project without properly considering whether it is in the public interest and without properly examining its numerous harmful environmental impacts.”</w:t>
      </w:r>
    </w:p>
    <w:p w14:paraId="2C1743DB" w14:textId="3F713436" w:rsidR="00185FE4" w:rsidRDefault="009F2F87" w:rsidP="00FE5336">
      <w:pPr>
        <w:spacing w:after="0" w:line="240" w:lineRule="auto"/>
        <w:rPr>
          <w:rFonts w:cstheme="minorHAnsi"/>
          <w:sz w:val="24"/>
          <w:szCs w:val="24"/>
        </w:rPr>
      </w:pPr>
      <w:r>
        <w:rPr>
          <w:rFonts w:cstheme="minorHAnsi"/>
          <w:sz w:val="24"/>
          <w:szCs w:val="24"/>
        </w:rPr>
        <w:tab/>
      </w:r>
      <w:r w:rsidR="00185FE4">
        <w:rPr>
          <w:rFonts w:cstheme="minorHAnsi"/>
          <w:sz w:val="24"/>
          <w:szCs w:val="24"/>
        </w:rPr>
        <w:t xml:space="preserve"> </w:t>
      </w:r>
      <w:r>
        <w:rPr>
          <w:rFonts w:cstheme="minorHAnsi"/>
          <w:sz w:val="24"/>
          <w:szCs w:val="24"/>
        </w:rPr>
        <w:t xml:space="preserve">The environmental groups filed the request on behalf of the Sierra Club, the Northern Alaska Environmental Center, and the </w:t>
      </w:r>
      <w:proofErr w:type="spellStart"/>
      <w:r>
        <w:rPr>
          <w:rFonts w:cstheme="minorHAnsi"/>
          <w:sz w:val="24"/>
          <w:szCs w:val="24"/>
        </w:rPr>
        <w:t>Chickaloon</w:t>
      </w:r>
      <w:proofErr w:type="spellEnd"/>
      <w:r>
        <w:rPr>
          <w:rFonts w:cstheme="minorHAnsi"/>
          <w:sz w:val="24"/>
          <w:szCs w:val="24"/>
        </w:rPr>
        <w:t xml:space="preserve"> Village Traditional Council</w:t>
      </w:r>
      <w:r w:rsidR="00F77740">
        <w:rPr>
          <w:rFonts w:cstheme="minorHAnsi"/>
          <w:sz w:val="24"/>
          <w:szCs w:val="24"/>
        </w:rPr>
        <w:t>.</w:t>
      </w:r>
    </w:p>
    <w:p w14:paraId="27D97A84" w14:textId="422557BC" w:rsidR="00F77740" w:rsidRDefault="00F77740" w:rsidP="00FE5336">
      <w:pPr>
        <w:spacing w:after="0" w:line="240" w:lineRule="auto"/>
        <w:rPr>
          <w:rFonts w:cstheme="minorHAnsi"/>
          <w:sz w:val="24"/>
          <w:szCs w:val="24"/>
        </w:rPr>
      </w:pPr>
      <w:r>
        <w:rPr>
          <w:rFonts w:cstheme="minorHAnsi"/>
          <w:sz w:val="24"/>
          <w:szCs w:val="24"/>
        </w:rPr>
        <w:tab/>
        <w:t>Among the issues cited in the filing, the groups criticized FERC for not considering the project’s impacts on North Slope gas production and the greenhouse gas emissions from increased production and consumption of natural gas.</w:t>
      </w:r>
    </w:p>
    <w:p w14:paraId="34F80EF6" w14:textId="2B30891C" w:rsidR="00BC340A" w:rsidRDefault="00F77740" w:rsidP="00D17ED7">
      <w:pPr>
        <w:spacing w:after="0" w:line="240" w:lineRule="auto"/>
        <w:rPr>
          <w:rFonts w:cstheme="minorHAnsi"/>
          <w:sz w:val="24"/>
          <w:szCs w:val="24"/>
        </w:rPr>
      </w:pPr>
      <w:r>
        <w:rPr>
          <w:rFonts w:cstheme="minorHAnsi"/>
          <w:sz w:val="24"/>
          <w:szCs w:val="24"/>
        </w:rPr>
        <w:tab/>
        <w:t xml:space="preserve">The environmental groups and the Matanuska-Susitna Borough are official </w:t>
      </w:r>
      <w:proofErr w:type="spellStart"/>
      <w:r>
        <w:rPr>
          <w:rFonts w:cstheme="minorHAnsi"/>
          <w:sz w:val="24"/>
          <w:szCs w:val="24"/>
        </w:rPr>
        <w:t>intervenors</w:t>
      </w:r>
      <w:proofErr w:type="spellEnd"/>
      <w:r>
        <w:rPr>
          <w:rFonts w:cstheme="minorHAnsi"/>
          <w:sz w:val="24"/>
          <w:szCs w:val="24"/>
        </w:rPr>
        <w:t xml:space="preserve"> in the FERC docket, and only </w:t>
      </w:r>
      <w:proofErr w:type="spellStart"/>
      <w:r>
        <w:rPr>
          <w:rFonts w:cstheme="minorHAnsi"/>
          <w:sz w:val="24"/>
          <w:szCs w:val="24"/>
        </w:rPr>
        <w:t>intervenors</w:t>
      </w:r>
      <w:proofErr w:type="spellEnd"/>
      <w:r>
        <w:rPr>
          <w:rFonts w:cstheme="minorHAnsi"/>
          <w:sz w:val="24"/>
          <w:szCs w:val="24"/>
        </w:rPr>
        <w:t xml:space="preserve"> can request a rehearing and, if unsuccessful, take the matter to federal court.</w:t>
      </w:r>
    </w:p>
    <w:p w14:paraId="396ED34D" w14:textId="11ABAF90" w:rsidR="00F77740" w:rsidRPr="00607A6F" w:rsidRDefault="00F77740" w:rsidP="00D17ED7">
      <w:pPr>
        <w:spacing w:after="0" w:line="240" w:lineRule="auto"/>
        <w:rPr>
          <w:rFonts w:cstheme="minorHAnsi"/>
          <w:sz w:val="24"/>
          <w:szCs w:val="24"/>
        </w:rPr>
      </w:pPr>
      <w:r>
        <w:rPr>
          <w:rFonts w:cstheme="minorHAnsi"/>
          <w:sz w:val="24"/>
          <w:szCs w:val="24"/>
        </w:rPr>
        <w:tab/>
        <w:t>Under FERC regulations, if the commission fails to respond to a request for a rehearing within 30 days, the request is denied.</w:t>
      </w:r>
    </w:p>
    <w:sectPr w:rsidR="00F77740" w:rsidRPr="00607A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A1BBB" w14:textId="77777777" w:rsidR="00630FA4" w:rsidRDefault="00630FA4" w:rsidP="006207B8">
      <w:pPr>
        <w:spacing w:after="0" w:line="240" w:lineRule="auto"/>
      </w:pPr>
      <w:r>
        <w:separator/>
      </w:r>
    </w:p>
  </w:endnote>
  <w:endnote w:type="continuationSeparator" w:id="0">
    <w:p w14:paraId="40B810E3" w14:textId="77777777" w:rsidR="00630FA4" w:rsidRDefault="00630FA4" w:rsidP="0062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484560"/>
      <w:docPartObj>
        <w:docPartGallery w:val="Page Numbers (Bottom of Page)"/>
        <w:docPartUnique/>
      </w:docPartObj>
    </w:sdtPr>
    <w:sdtEndPr>
      <w:rPr>
        <w:color w:val="7F7F7F" w:themeColor="background1" w:themeShade="7F"/>
        <w:spacing w:val="60"/>
      </w:rPr>
    </w:sdtEndPr>
    <w:sdtContent>
      <w:p w14:paraId="1E9E947F" w14:textId="57BC6AB8" w:rsidR="00305364" w:rsidRDefault="0030536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E4B7D">
          <w:rPr>
            <w:noProof/>
          </w:rPr>
          <w:t>1</w:t>
        </w:r>
        <w:r>
          <w:rPr>
            <w:noProof/>
          </w:rPr>
          <w:fldChar w:fldCharType="end"/>
        </w:r>
        <w:r>
          <w:t xml:space="preserve"> | </w:t>
        </w:r>
        <w:r>
          <w:rPr>
            <w:color w:val="7F7F7F" w:themeColor="background1" w:themeShade="7F"/>
            <w:spacing w:val="60"/>
          </w:rPr>
          <w:t>Page</w:t>
        </w:r>
      </w:p>
    </w:sdtContent>
  </w:sdt>
  <w:p w14:paraId="7366FAD1" w14:textId="77777777" w:rsidR="006207B8" w:rsidRDefault="006207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1C33" w14:textId="77777777" w:rsidR="00630FA4" w:rsidRDefault="00630FA4" w:rsidP="006207B8">
      <w:pPr>
        <w:spacing w:after="0" w:line="240" w:lineRule="auto"/>
      </w:pPr>
      <w:r>
        <w:separator/>
      </w:r>
    </w:p>
  </w:footnote>
  <w:footnote w:type="continuationSeparator" w:id="0">
    <w:p w14:paraId="1231AACD" w14:textId="77777777" w:rsidR="00630FA4" w:rsidRDefault="00630FA4" w:rsidP="0062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2BF2"/>
    <w:multiLevelType w:val="hybridMultilevel"/>
    <w:tmpl w:val="5D1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745"/>
    <w:multiLevelType w:val="hybridMultilevel"/>
    <w:tmpl w:val="28D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25"/>
    <w:rsid w:val="00000DB1"/>
    <w:rsid w:val="00016785"/>
    <w:rsid w:val="00051276"/>
    <w:rsid w:val="00070FAD"/>
    <w:rsid w:val="00092DD4"/>
    <w:rsid w:val="00094134"/>
    <w:rsid w:val="000C4990"/>
    <w:rsid w:val="000C7EF6"/>
    <w:rsid w:val="000D311E"/>
    <w:rsid w:val="000D4AC8"/>
    <w:rsid w:val="000E2564"/>
    <w:rsid w:val="00115975"/>
    <w:rsid w:val="0012266E"/>
    <w:rsid w:val="00134286"/>
    <w:rsid w:val="00185FE4"/>
    <w:rsid w:val="00190DC6"/>
    <w:rsid w:val="001A3B68"/>
    <w:rsid w:val="001D3C37"/>
    <w:rsid w:val="001E2624"/>
    <w:rsid w:val="001E279C"/>
    <w:rsid w:val="00200A01"/>
    <w:rsid w:val="00226E6A"/>
    <w:rsid w:val="00230176"/>
    <w:rsid w:val="00237441"/>
    <w:rsid w:val="0026409B"/>
    <w:rsid w:val="0026714C"/>
    <w:rsid w:val="00286110"/>
    <w:rsid w:val="002A07F2"/>
    <w:rsid w:val="002D7DAD"/>
    <w:rsid w:val="002E3A25"/>
    <w:rsid w:val="00305364"/>
    <w:rsid w:val="00307F14"/>
    <w:rsid w:val="00357D80"/>
    <w:rsid w:val="00366ABD"/>
    <w:rsid w:val="0039329D"/>
    <w:rsid w:val="003A5AA7"/>
    <w:rsid w:val="003C4BCC"/>
    <w:rsid w:val="00400606"/>
    <w:rsid w:val="00404429"/>
    <w:rsid w:val="004272E0"/>
    <w:rsid w:val="00442A3D"/>
    <w:rsid w:val="00446576"/>
    <w:rsid w:val="00463B5E"/>
    <w:rsid w:val="004E2A9B"/>
    <w:rsid w:val="004E37BD"/>
    <w:rsid w:val="004E58D9"/>
    <w:rsid w:val="004F6863"/>
    <w:rsid w:val="00502A23"/>
    <w:rsid w:val="00505506"/>
    <w:rsid w:val="00550D18"/>
    <w:rsid w:val="005549B2"/>
    <w:rsid w:val="00563D4A"/>
    <w:rsid w:val="005841A1"/>
    <w:rsid w:val="00586DD1"/>
    <w:rsid w:val="005903D1"/>
    <w:rsid w:val="0059407D"/>
    <w:rsid w:val="00595D4E"/>
    <w:rsid w:val="00595FA2"/>
    <w:rsid w:val="00596CCB"/>
    <w:rsid w:val="005D7441"/>
    <w:rsid w:val="005D77CF"/>
    <w:rsid w:val="00607A6F"/>
    <w:rsid w:val="00607DA3"/>
    <w:rsid w:val="0061373F"/>
    <w:rsid w:val="006166FC"/>
    <w:rsid w:val="006207B8"/>
    <w:rsid w:val="00630FA4"/>
    <w:rsid w:val="00632A77"/>
    <w:rsid w:val="00633A67"/>
    <w:rsid w:val="00645401"/>
    <w:rsid w:val="006652FC"/>
    <w:rsid w:val="00672293"/>
    <w:rsid w:val="006A1E08"/>
    <w:rsid w:val="006A41E0"/>
    <w:rsid w:val="006A4BC3"/>
    <w:rsid w:val="006B20A0"/>
    <w:rsid w:val="006C7347"/>
    <w:rsid w:val="006E4B7D"/>
    <w:rsid w:val="006F167B"/>
    <w:rsid w:val="006F68D4"/>
    <w:rsid w:val="007011F1"/>
    <w:rsid w:val="0070540A"/>
    <w:rsid w:val="0070732B"/>
    <w:rsid w:val="0071021B"/>
    <w:rsid w:val="007131ED"/>
    <w:rsid w:val="007135E0"/>
    <w:rsid w:val="00727A25"/>
    <w:rsid w:val="00751474"/>
    <w:rsid w:val="00763C2F"/>
    <w:rsid w:val="00784504"/>
    <w:rsid w:val="00797CF7"/>
    <w:rsid w:val="007A04B2"/>
    <w:rsid w:val="007B0DD9"/>
    <w:rsid w:val="007E0CD4"/>
    <w:rsid w:val="007F6472"/>
    <w:rsid w:val="00806457"/>
    <w:rsid w:val="00817BB8"/>
    <w:rsid w:val="00826002"/>
    <w:rsid w:val="00854FA3"/>
    <w:rsid w:val="00860873"/>
    <w:rsid w:val="008631C2"/>
    <w:rsid w:val="00872506"/>
    <w:rsid w:val="00877695"/>
    <w:rsid w:val="008B7CB0"/>
    <w:rsid w:val="008C42E7"/>
    <w:rsid w:val="008D40EA"/>
    <w:rsid w:val="008F6434"/>
    <w:rsid w:val="00922D89"/>
    <w:rsid w:val="009C293E"/>
    <w:rsid w:val="009F2F87"/>
    <w:rsid w:val="00A3395A"/>
    <w:rsid w:val="00A438B9"/>
    <w:rsid w:val="00A445A3"/>
    <w:rsid w:val="00A558DD"/>
    <w:rsid w:val="00A81E89"/>
    <w:rsid w:val="00AB18B9"/>
    <w:rsid w:val="00AB6347"/>
    <w:rsid w:val="00AD40B0"/>
    <w:rsid w:val="00AE00AF"/>
    <w:rsid w:val="00AE1ABF"/>
    <w:rsid w:val="00AE6E2A"/>
    <w:rsid w:val="00B05447"/>
    <w:rsid w:val="00B32CEB"/>
    <w:rsid w:val="00B44437"/>
    <w:rsid w:val="00BB3041"/>
    <w:rsid w:val="00BC340A"/>
    <w:rsid w:val="00BD653C"/>
    <w:rsid w:val="00BF4D60"/>
    <w:rsid w:val="00C13630"/>
    <w:rsid w:val="00C148F8"/>
    <w:rsid w:val="00C15162"/>
    <w:rsid w:val="00C31898"/>
    <w:rsid w:val="00CA29E1"/>
    <w:rsid w:val="00CB1BBB"/>
    <w:rsid w:val="00CC0727"/>
    <w:rsid w:val="00D10C4D"/>
    <w:rsid w:val="00D17ED7"/>
    <w:rsid w:val="00D53F69"/>
    <w:rsid w:val="00D6465D"/>
    <w:rsid w:val="00D80EB1"/>
    <w:rsid w:val="00D84E10"/>
    <w:rsid w:val="00DA2B02"/>
    <w:rsid w:val="00DE05AB"/>
    <w:rsid w:val="00DF4475"/>
    <w:rsid w:val="00E0189A"/>
    <w:rsid w:val="00E078A8"/>
    <w:rsid w:val="00E2634B"/>
    <w:rsid w:val="00E652DA"/>
    <w:rsid w:val="00E656E6"/>
    <w:rsid w:val="00E768AE"/>
    <w:rsid w:val="00E91410"/>
    <w:rsid w:val="00EA68A9"/>
    <w:rsid w:val="00EB0AC6"/>
    <w:rsid w:val="00EF432A"/>
    <w:rsid w:val="00EF612E"/>
    <w:rsid w:val="00EF7D1B"/>
    <w:rsid w:val="00F111FE"/>
    <w:rsid w:val="00F1248C"/>
    <w:rsid w:val="00F12D89"/>
    <w:rsid w:val="00F7318A"/>
    <w:rsid w:val="00F77740"/>
    <w:rsid w:val="00FB1797"/>
    <w:rsid w:val="00FB460B"/>
    <w:rsid w:val="00FD1BB2"/>
    <w:rsid w:val="00FE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C201"/>
  <w15:chartTrackingRefBased/>
  <w15:docId w15:val="{5F326717-9193-460F-A2CA-D6FF4DDE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B"/>
    <w:rPr>
      <w:color w:val="0563C1" w:themeColor="hyperlink"/>
      <w:u w:val="single"/>
    </w:rPr>
  </w:style>
  <w:style w:type="paragraph" w:styleId="ListParagraph">
    <w:name w:val="List Paragraph"/>
    <w:basedOn w:val="Normal"/>
    <w:link w:val="ListParagraphChar"/>
    <w:uiPriority w:val="1"/>
    <w:qFormat/>
    <w:rsid w:val="00CA29E1"/>
    <w:pPr>
      <w:ind w:left="720"/>
      <w:contextualSpacing/>
    </w:pPr>
  </w:style>
  <w:style w:type="character" w:customStyle="1" w:styleId="ListParagraphChar">
    <w:name w:val="List Paragraph Char"/>
    <w:basedOn w:val="DefaultParagraphFont"/>
    <w:link w:val="ListParagraph"/>
    <w:uiPriority w:val="1"/>
    <w:locked/>
    <w:rsid w:val="00CA29E1"/>
  </w:style>
  <w:style w:type="paragraph" w:styleId="NormalWeb">
    <w:name w:val="Normal (Web)"/>
    <w:basedOn w:val="Normal"/>
    <w:uiPriority w:val="99"/>
    <w:semiHidden/>
    <w:unhideWhenUsed/>
    <w:rsid w:val="007A04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8D4"/>
    <w:rPr>
      <w:b/>
      <w:bCs/>
    </w:rPr>
  </w:style>
  <w:style w:type="paragraph" w:styleId="BalloonText">
    <w:name w:val="Balloon Text"/>
    <w:basedOn w:val="Normal"/>
    <w:link w:val="BalloonTextChar"/>
    <w:uiPriority w:val="99"/>
    <w:semiHidden/>
    <w:unhideWhenUsed/>
    <w:rsid w:val="00AE1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ABF"/>
    <w:rPr>
      <w:rFonts w:ascii="Segoe UI" w:hAnsi="Segoe UI" w:cs="Segoe UI"/>
      <w:sz w:val="18"/>
      <w:szCs w:val="18"/>
    </w:rPr>
  </w:style>
  <w:style w:type="paragraph" w:styleId="Header">
    <w:name w:val="header"/>
    <w:basedOn w:val="Normal"/>
    <w:link w:val="HeaderChar"/>
    <w:uiPriority w:val="99"/>
    <w:unhideWhenUsed/>
    <w:rsid w:val="0062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7B8"/>
  </w:style>
  <w:style w:type="paragraph" w:styleId="Footer">
    <w:name w:val="footer"/>
    <w:basedOn w:val="Normal"/>
    <w:link w:val="FooterChar"/>
    <w:uiPriority w:val="99"/>
    <w:unhideWhenUsed/>
    <w:rsid w:val="0062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7B8"/>
  </w:style>
  <w:style w:type="character" w:customStyle="1" w:styleId="UnresolvedMention">
    <w:name w:val="Unresolved Mention"/>
    <w:basedOn w:val="DefaultParagraphFont"/>
    <w:uiPriority w:val="99"/>
    <w:semiHidden/>
    <w:unhideWhenUsed/>
    <w:rsid w:val="00092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73074">
      <w:bodyDiv w:val="1"/>
      <w:marLeft w:val="0"/>
      <w:marRight w:val="0"/>
      <w:marTop w:val="0"/>
      <w:marBottom w:val="0"/>
      <w:divBdr>
        <w:top w:val="none" w:sz="0" w:space="0" w:color="auto"/>
        <w:left w:val="none" w:sz="0" w:space="0" w:color="auto"/>
        <w:bottom w:val="none" w:sz="0" w:space="0" w:color="auto"/>
        <w:right w:val="none" w:sz="0" w:space="0" w:color="auto"/>
      </w:divBdr>
    </w:div>
    <w:div w:id="956058075">
      <w:bodyDiv w:val="1"/>
      <w:marLeft w:val="0"/>
      <w:marRight w:val="0"/>
      <w:marTop w:val="0"/>
      <w:marBottom w:val="0"/>
      <w:divBdr>
        <w:top w:val="none" w:sz="0" w:space="0" w:color="auto"/>
        <w:left w:val="none" w:sz="0" w:space="0" w:color="auto"/>
        <w:bottom w:val="none" w:sz="0" w:space="0" w:color="auto"/>
        <w:right w:val="none" w:sz="0" w:space="0" w:color="auto"/>
      </w:divBdr>
    </w:div>
    <w:div w:id="9689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48B5-7867-42B2-9EAA-05883F6E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cp:lastModifiedBy>
  <cp:revision>4</cp:revision>
  <cp:lastPrinted>2020-06-29T21:56:00Z</cp:lastPrinted>
  <dcterms:created xsi:type="dcterms:W3CDTF">2020-06-29T20:46:00Z</dcterms:created>
  <dcterms:modified xsi:type="dcterms:W3CDTF">2020-06-29T21:58:00Z</dcterms:modified>
</cp:coreProperties>
</file>