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CB" w:rsidRDefault="007A7C5E">
      <w:pPr>
        <w:spacing w:after="0" w:line="241" w:lineRule="auto"/>
        <w:ind w:left="0" w:firstLine="0"/>
      </w:pPr>
      <w:r>
        <w:rPr>
          <w:b/>
          <w:sz w:val="32"/>
        </w:rPr>
        <w:t xml:space="preserve">AGDC says it needs </w:t>
      </w:r>
      <w:r w:rsidR="00C355E3">
        <w:rPr>
          <w:b/>
          <w:sz w:val="32"/>
        </w:rPr>
        <w:t>until</w:t>
      </w:r>
      <w:r>
        <w:rPr>
          <w:b/>
          <w:sz w:val="32"/>
        </w:rPr>
        <w:t xml:space="preserve"> June to answer more </w:t>
      </w:r>
      <w:r w:rsidR="00240C80">
        <w:rPr>
          <w:b/>
          <w:sz w:val="32"/>
        </w:rPr>
        <w:t>of FERC’s engineering questions</w:t>
      </w:r>
    </w:p>
    <w:p w:rsidR="006D6FCB" w:rsidRDefault="007A7C5E">
      <w:pPr>
        <w:spacing w:after="0" w:line="259" w:lineRule="auto"/>
        <w:ind w:left="0" w:firstLine="0"/>
      </w:pPr>
      <w:r>
        <w:t xml:space="preserve"> </w:t>
      </w:r>
    </w:p>
    <w:p w:rsidR="006D6FCB" w:rsidRDefault="007A7C5E">
      <w:pPr>
        <w:ind w:left="-5"/>
      </w:pPr>
      <w:r>
        <w:t xml:space="preserve">By Larry </w:t>
      </w:r>
      <w:proofErr w:type="spellStart"/>
      <w:r>
        <w:t>Persily</w:t>
      </w:r>
      <w:proofErr w:type="spellEnd"/>
      <w:r>
        <w:t xml:space="preserve"> </w:t>
      </w:r>
      <w:r>
        <w:rPr>
          <w:u w:val="single" w:color="000000"/>
        </w:rPr>
        <w:t>paper@alaskan.com</w:t>
      </w:r>
    </w:p>
    <w:p w:rsidR="006D6FCB" w:rsidRDefault="007A7C5E">
      <w:pPr>
        <w:ind w:left="-5"/>
      </w:pPr>
      <w:r>
        <w:t>Jan</w:t>
      </w:r>
      <w:r w:rsidR="00C355E3">
        <w:t>uary</w:t>
      </w:r>
      <w:r w:rsidR="00240C80">
        <w:t xml:space="preserve"> 16, 2019</w:t>
      </w:r>
    </w:p>
    <w:p w:rsidR="006D6FCB" w:rsidRDefault="007A7C5E">
      <w:pPr>
        <w:spacing w:after="0" w:line="259" w:lineRule="auto"/>
        <w:ind w:left="0" w:firstLine="0"/>
      </w:pPr>
      <w:r>
        <w:t xml:space="preserve"> </w:t>
      </w:r>
    </w:p>
    <w:p w:rsidR="006D6FCB" w:rsidRDefault="007A7C5E">
      <w:pPr>
        <w:ind w:left="-5"/>
      </w:pPr>
      <w:r>
        <w:t xml:space="preserve">The Alaska </w:t>
      </w:r>
      <w:proofErr w:type="spellStart"/>
      <w:r>
        <w:t>Gasline</w:t>
      </w:r>
      <w:proofErr w:type="spellEnd"/>
      <w:r>
        <w:t xml:space="preserve"> Development Corp. (AGDC) has told federal regulators it will be late June before the state-</w:t>
      </w:r>
      <w:r>
        <w:t xml:space="preserve">led project team can provide all the detailed engineering data requested in </w:t>
      </w:r>
      <w:r>
        <w:t xml:space="preserve">December for the proposed Alaska LNG project’s </w:t>
      </w:r>
      <w:r>
        <w:t>gas treatment plant at Prudhoe Bay and gas</w:t>
      </w:r>
      <w:r w:rsidR="00C355E3">
        <w:t xml:space="preserve"> liquefaction plant in Nikiski.</w:t>
      </w:r>
    </w:p>
    <w:p w:rsidR="006D6FCB" w:rsidRDefault="007A7C5E">
      <w:pPr>
        <w:spacing w:after="0" w:line="259" w:lineRule="auto"/>
        <w:ind w:left="0" w:firstLine="0"/>
      </w:pPr>
      <w:r>
        <w:t xml:space="preserve"> </w:t>
      </w:r>
    </w:p>
    <w:p w:rsidR="006D6FCB" w:rsidRDefault="007A7C5E">
      <w:pPr>
        <w:ind w:left="-5"/>
      </w:pPr>
      <w:r>
        <w:t>AGDC on Jan. 15 responded to 76 technical engineering da</w:t>
      </w:r>
      <w:r>
        <w:t xml:space="preserve">ta requests submitted Dec. 26 by the </w:t>
      </w:r>
      <w:r>
        <w:t xml:space="preserve">Federal Energy Regulatory Commission (FERC), which is preparing the project’s environmental </w:t>
      </w:r>
      <w:r>
        <w:t xml:space="preserve">impact statement.  The state corporation answered five of the requests. </w:t>
      </w:r>
      <w:r w:rsidR="00C355E3">
        <w:t xml:space="preserve"> </w:t>
      </w:r>
      <w:r>
        <w:t xml:space="preserve">It said it would provide responses to </w:t>
      </w:r>
      <w:r w:rsidR="00C355E3">
        <w:t>forty-three</w:t>
      </w:r>
      <w:r>
        <w:t xml:space="preserve"> of the questio</w:t>
      </w:r>
      <w:r>
        <w:t xml:space="preserve">ns by March 1, </w:t>
      </w:r>
      <w:r w:rsidR="00C355E3">
        <w:t>twenty-two</w:t>
      </w:r>
      <w:r>
        <w:t xml:space="preserve"> by May</w:t>
      </w:r>
      <w:r w:rsidR="00C355E3">
        <w:t xml:space="preserve"> 3, and the last six by June 28.</w:t>
      </w:r>
    </w:p>
    <w:p w:rsidR="006D6FCB" w:rsidRDefault="007A7C5E">
      <w:pPr>
        <w:spacing w:after="0" w:line="259" w:lineRule="auto"/>
        <w:ind w:left="0" w:firstLine="0"/>
      </w:pPr>
      <w:r>
        <w:t xml:space="preserve"> </w:t>
      </w:r>
    </w:p>
    <w:p w:rsidR="006D6FCB" w:rsidRDefault="007A7C5E">
      <w:pPr>
        <w:ind w:left="-5"/>
      </w:pPr>
      <w:r>
        <w:t>However, that is no</w:t>
      </w:r>
      <w:r w:rsidR="00C355E3">
        <w:t>t the end of the data requests.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 xml:space="preserve">The same day as the state filed its response with FERC, the commission’s Office of Energy </w:t>
      </w:r>
      <w:r>
        <w:t>Projects issued an additional 20 pages of detailed en</w:t>
      </w:r>
      <w:r>
        <w:t>gineering questions for AGDC covering the gas treatment plant, the liquefaction plant</w:t>
      </w:r>
      <w:r w:rsidR="00C355E3">
        <w:t>,</w:t>
      </w:r>
      <w:r>
        <w:t xml:space="preserve"> LNG storage tanks, and hazard mitigation designs. </w:t>
      </w:r>
      <w:r w:rsidR="00C355E3">
        <w:t xml:space="preserve"> </w:t>
      </w:r>
      <w:r>
        <w:t>The state has 20 days to answer the questions or provi</w:t>
      </w:r>
      <w:r w:rsidR="00C355E3">
        <w:t>de a schedule for when it will.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>In addition to the December</w:t>
      </w:r>
      <w:r>
        <w:t xml:space="preserve"> and January questions </w:t>
      </w:r>
      <w:r>
        <w:t>—</w:t>
      </w:r>
      <w:r>
        <w:t xml:space="preserve"> which focused mostly on plant design, safety and emergency systems </w:t>
      </w:r>
      <w:r>
        <w:t>—</w:t>
      </w:r>
      <w:r>
        <w:t xml:space="preserve"> AGDC still owes federal regulators more information about </w:t>
      </w:r>
      <w:r>
        <w:t xml:space="preserve">the project’s </w:t>
      </w:r>
      <w:r>
        <w:t xml:space="preserve">27-mile underwater pipeline crossing of Cook Inlet. </w:t>
      </w:r>
      <w:r w:rsidR="00C355E3">
        <w:t xml:space="preserve"> </w:t>
      </w:r>
      <w:r>
        <w:t>AGDC on Dec. 7, 2018, told FERC it wou</w:t>
      </w:r>
      <w:r>
        <w:t>ld need until September 2019 to fully respond to more than a dozen of the questions</w:t>
      </w:r>
      <w:r w:rsidR="00C355E3">
        <w:t xml:space="preserve"> about the Cook Inlet crossing.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>The state project team proposes to bury the 42-inch-diameter pipe near shore as it enters the water on the west side of Cook Inlet near Be</w:t>
      </w:r>
      <w:r>
        <w:t>luga, lay the concrete-coated pipe directly on the seafloor across the inlet, then again bury it as it reaches shore on the east side for the last 14 pipeline miles to t</w:t>
      </w:r>
      <w:r w:rsidR="00C355E3">
        <w:t>he gas liquefaction plant site.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>In August 2018, FERC reported it would issue its dra</w:t>
      </w:r>
      <w:r>
        <w:t xml:space="preserve">ft environmental impact statement (EIS) for the state-led $43 billion North Slope natural gas project in February 2019. </w:t>
      </w:r>
      <w:r w:rsidR="00C355E3">
        <w:t xml:space="preserve"> </w:t>
      </w:r>
      <w:r>
        <w:t>FERC did not provide a specific date for the release, nor did it address the schedule in its latest requests of AGDC for more informatio</w:t>
      </w:r>
      <w:r w:rsidR="00C355E3">
        <w:t>n.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lastRenderedPageBreak/>
        <w:t xml:space="preserve">It’s not </w:t>
      </w:r>
      <w:r>
        <w:t xml:space="preserve">unusual for the regulatory agency to continue asking for additional information as it prepares an EIS </w:t>
      </w:r>
      <w:r>
        <w:t>—</w:t>
      </w:r>
      <w:r>
        <w:t xml:space="preserve"> particularly engineering design questions about an LNG plant </w:t>
      </w:r>
      <w:r>
        <w:t>—</w:t>
      </w:r>
      <w:r>
        <w:t xml:space="preserve"> and FERC can add information to its review between the draft and final EI</w:t>
      </w:r>
      <w:r>
        <w:t xml:space="preserve">S. </w:t>
      </w:r>
      <w:r w:rsidR="00C355E3">
        <w:t xml:space="preserve"> </w:t>
      </w:r>
      <w:r>
        <w:t>The February release date and scheduled final EIS in November 2019, however, are dependent on regulators having enough information to complete the review.</w:t>
      </w:r>
      <w:r w:rsidR="00C355E3">
        <w:t xml:space="preserve"> </w:t>
      </w:r>
      <w:r>
        <w:t xml:space="preserve"> FERC would issue a public notice if it ma</w:t>
      </w:r>
      <w:r w:rsidR="00C355E3">
        <w:t>kes any change in the schedule.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 xml:space="preserve">Meanwhile, it will be </w:t>
      </w:r>
      <w:r>
        <w:t xml:space="preserve">tight for AGDC to cover its spending to the final EIS in November unless it receives additional state funding from the Legislature. </w:t>
      </w:r>
      <w:r w:rsidR="00C355E3">
        <w:t xml:space="preserve"> </w:t>
      </w:r>
      <w:r>
        <w:t xml:space="preserve">The project team reported at the Jan. 10 AGDC board meeting that the corporation will end the fiscal year on June 30, 2019, </w:t>
      </w:r>
      <w:r>
        <w:t xml:space="preserve">with just about $15 million available from past legislative appropriations </w:t>
      </w:r>
      <w:r>
        <w:t>—</w:t>
      </w:r>
      <w:r>
        <w:t xml:space="preserve"> after spending an average $3.6 million a month for the fir</w:t>
      </w:r>
      <w:r w:rsidR="00C355E3">
        <w:t>st six months of calendar 2019.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>AGDC continues working toward making a global pitch to attract private investors for t</w:t>
      </w:r>
      <w:r>
        <w:t>he project, ac</w:t>
      </w:r>
      <w:bookmarkStart w:id="0" w:name="_GoBack"/>
      <w:bookmarkEnd w:id="0"/>
      <w:r>
        <w:t xml:space="preserve">cording to a staff presentation at the board meeting. </w:t>
      </w:r>
      <w:r w:rsidR="00C355E3">
        <w:t xml:space="preserve"> </w:t>
      </w:r>
      <w:r>
        <w:t>Selling off a stake in the project to private investors could be an alternative to additional state fundin</w:t>
      </w:r>
      <w:r w:rsidR="00C355E3">
        <w:t>g at this stage in the venture.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r>
        <w:t xml:space="preserve">A </w:t>
      </w:r>
      <w:r>
        <w:t xml:space="preserve">majority of the board members has changed under the administration of Gov. Michael </w:t>
      </w:r>
    </w:p>
    <w:p w:rsidR="006D6FCB" w:rsidRDefault="007A7C5E">
      <w:pPr>
        <w:ind w:left="-5"/>
      </w:pPr>
      <w:r>
        <w:t>Dunleavy, who took office in December, and the new board dismissed AGDC President Keith Meyer on Jan. 10.</w:t>
      </w:r>
      <w:r w:rsidR="00C355E3">
        <w:t xml:space="preserve"> </w:t>
      </w:r>
      <w:r>
        <w:t xml:space="preserve"> He was replaced by Joe </w:t>
      </w:r>
      <w:proofErr w:type="spellStart"/>
      <w:r>
        <w:t>Dubler</w:t>
      </w:r>
      <w:proofErr w:type="spellEnd"/>
      <w:r>
        <w:t>, who worked in commercial and financ</w:t>
      </w:r>
      <w:r>
        <w:t>e roles at the</w:t>
      </w:r>
      <w:r w:rsidR="00C355E3">
        <w:t xml:space="preserve"> corporation from 2010 to 2016.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ind w:left="-5"/>
      </w:pPr>
      <w:proofErr w:type="spellStart"/>
      <w:r>
        <w:t>Dubler</w:t>
      </w:r>
      <w:proofErr w:type="spellEnd"/>
      <w:r>
        <w:t xml:space="preserve"> left AGDC about the same time that North Slope oil and gas producers ExxonMobil, BP</w:t>
      </w:r>
      <w:r w:rsidR="00C355E3">
        <w:t>,</w:t>
      </w:r>
      <w:r>
        <w:t xml:space="preserve"> and ConocoPhillips declined to push ahead with project development and permitting</w:t>
      </w:r>
      <w:r>
        <w:t xml:space="preserve"> with the state taking over 100 pe</w:t>
      </w:r>
      <w:r>
        <w:t xml:space="preserve">rcent of ownership and development costs. </w:t>
      </w:r>
      <w:r w:rsidR="00C355E3">
        <w:t xml:space="preserve"> </w:t>
      </w:r>
      <w:r>
        <w:t>The state filed the project appli</w:t>
      </w:r>
      <w:r w:rsidR="00C355E3">
        <w:t>cation with FERC in April 2017.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spacing w:after="35"/>
        <w:ind w:left="-5"/>
      </w:pPr>
      <w:r>
        <w:t>Among the answers and data AGDC said it wo</w:t>
      </w:r>
      <w:r w:rsidR="00C355E3">
        <w:t>uld provide to FERC by March 1: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More information about where the pipeline crosses active earthquake fau</w:t>
      </w:r>
      <w:r>
        <w:t>lts, including the hazards and estimated vertical and horiz</w:t>
      </w:r>
      <w:r w:rsidR="00C355E3">
        <w:t>ontal offsets of active faults.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A more detailed route map of the 62-mile pipeline from the Point Thomson field to Prudhoe Bay and the 807-mile pipeline from Prudhoe Bay to Nikiski, showing all vol</w:t>
      </w:r>
      <w:r>
        <w:t xml:space="preserve">canic and seismic hazards within 5 miles of the pipeline; all oil and gas wells and mines within a half-mile of the route; </w:t>
      </w:r>
      <w:r>
        <w:t xml:space="preserve">and “areas requiring special treatment of permafrost” within a </w:t>
      </w:r>
      <w:r w:rsidR="00C355E3">
        <w:t>quarter-mile.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A flare-sizing analysis in the event of a complete safe</w:t>
      </w:r>
      <w:r>
        <w:t>ty shutdown of the LNG plant and resulting gas release to relieve pressu</w:t>
      </w:r>
      <w:r w:rsidR="00C355E3">
        <w:t>re on the piping and equipment.</w:t>
      </w:r>
    </w:p>
    <w:p w:rsidR="006D6FCB" w:rsidRDefault="007A7C5E">
      <w:pPr>
        <w:numPr>
          <w:ilvl w:val="0"/>
          <w:numId w:val="1"/>
        </w:numPr>
        <w:spacing w:after="40"/>
        <w:ind w:hanging="360"/>
      </w:pPr>
      <w:r>
        <w:t>Information on the type of piles (such as steel pipe or precast concrete) that would be used for the foundations at the</w:t>
      </w:r>
      <w:r w:rsidR="00C355E3">
        <w:t xml:space="preserve"> LNG plant and marine terminal.</w:t>
      </w:r>
    </w:p>
    <w:p w:rsidR="006D6FCB" w:rsidRDefault="007A7C5E" w:rsidP="00C355E3">
      <w:pPr>
        <w:numPr>
          <w:ilvl w:val="0"/>
          <w:numId w:val="1"/>
        </w:numPr>
        <w:ind w:hanging="360"/>
      </w:pPr>
      <w:r>
        <w:lastRenderedPageBreak/>
        <w:t>Whether AGDC plans to reroute an active 20-inch-diameter gas pipeline</w:t>
      </w:r>
      <w:r>
        <w:t xml:space="preserve"> owned by </w:t>
      </w:r>
      <w:proofErr w:type="spellStart"/>
      <w:proofErr w:type="gramStart"/>
      <w:r>
        <w:t>Hilcorp</w:t>
      </w:r>
      <w:proofErr w:type="spellEnd"/>
      <w:r>
        <w:t>, that</w:t>
      </w:r>
      <w:proofErr w:type="gramEnd"/>
      <w:r>
        <w:t xml:space="preserve"> runs parallel to the Kenai Spur Highway at the proposed LNG plant site. </w:t>
      </w:r>
      <w:r w:rsidR="00C355E3">
        <w:t xml:space="preserve"> </w:t>
      </w:r>
      <w:r>
        <w:t>If the project does not plan to reroute the pipeline, FERC wants to know how AGDC plans t</w:t>
      </w:r>
      <w:r>
        <w:t>o protec</w:t>
      </w:r>
      <w:r w:rsidR="00C355E3">
        <w:t>t the line during construction.</w:t>
      </w:r>
    </w:p>
    <w:p w:rsidR="00C355E3" w:rsidRDefault="00C355E3" w:rsidP="00C355E3">
      <w:pPr>
        <w:ind w:left="720" w:firstLine="0"/>
      </w:pPr>
    </w:p>
    <w:p w:rsidR="006D6FCB" w:rsidRDefault="007A7C5E">
      <w:pPr>
        <w:ind w:left="-5"/>
      </w:pPr>
      <w:r>
        <w:t>On</w:t>
      </w:r>
      <w:r w:rsidR="00C355E3">
        <w:t xml:space="preserve"> the list for answers by May 3:</w:t>
      </w:r>
    </w:p>
    <w:p w:rsidR="006D6FCB" w:rsidRDefault="007A7C5E">
      <w:pPr>
        <w:numPr>
          <w:ilvl w:val="0"/>
          <w:numId w:val="1"/>
        </w:numPr>
        <w:spacing w:after="42"/>
        <w:ind w:hanging="360"/>
      </w:pPr>
      <w:r>
        <w:t>More information on how the LNG plant</w:t>
      </w:r>
      <w:r>
        <w:t xml:space="preserve"> and its emergency response equipment</w:t>
      </w:r>
      <w:r>
        <w:t xml:space="preserve"> would be protected against winds in excess of 110 miles per hour. </w:t>
      </w:r>
      <w:r w:rsidR="00C355E3">
        <w:t xml:space="preserve"> </w:t>
      </w:r>
      <w:r>
        <w:t>Federal regulations require such hi</w:t>
      </w:r>
      <w:r w:rsidR="00C355E3">
        <w:t>gh-wind contingency planning.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How AGDC plans to protect sensitive equipment at the LNG plant from volcanic a</w:t>
      </w:r>
      <w:r w:rsidR="00C355E3">
        <w:t>sh in the event of an eruption.</w:t>
      </w:r>
    </w:p>
    <w:p w:rsidR="006D6FCB" w:rsidRDefault="007A7C5E">
      <w:pPr>
        <w:numPr>
          <w:ilvl w:val="0"/>
          <w:numId w:val="1"/>
        </w:numPr>
        <w:spacing w:after="42"/>
        <w:ind w:hanging="360"/>
      </w:pPr>
      <w:r>
        <w:t xml:space="preserve">Additional details </w:t>
      </w:r>
      <w:r>
        <w:t xml:space="preserve">on AGDC’s plans to relocate part of the Kenai Spur Highway around </w:t>
      </w:r>
      <w:r>
        <w:t>the LNG plant site, specifica</w:t>
      </w:r>
      <w:r>
        <w:t xml:space="preserve">lly emergency access roads to the plant, and </w:t>
      </w:r>
      <w:r w:rsidR="00C355E3">
        <w:t xml:space="preserve">on </w:t>
      </w:r>
      <w:r>
        <w:t>speed limits and turning lanes built i</w:t>
      </w:r>
      <w:r w:rsidR="00C355E3">
        <w:t>nto the new stretch of highway.</w:t>
      </w:r>
    </w:p>
    <w:p w:rsidR="006D6FCB" w:rsidRDefault="007A7C5E">
      <w:pPr>
        <w:numPr>
          <w:ilvl w:val="0"/>
          <w:numId w:val="1"/>
        </w:numPr>
        <w:spacing w:after="0"/>
        <w:ind w:hanging="360"/>
      </w:pPr>
      <w:r>
        <w:t xml:space="preserve">More information on firefighting water-coverage areas at the LNG plant and marine </w:t>
      </w:r>
      <w:r>
        <w:t>terminal, specifically the reach of water sprays.</w:t>
      </w:r>
      <w:r w:rsidR="00C355E3">
        <w:t xml:space="preserve"> </w:t>
      </w:r>
      <w:r>
        <w:t xml:space="preserve"> “FERC st</w:t>
      </w:r>
      <w:r>
        <w:t xml:space="preserve">aff review identified several </w:t>
      </w:r>
      <w:r>
        <w:t>areas that were lacking adequa</w:t>
      </w:r>
      <w:r>
        <w:t>te firewater cover</w:t>
      </w:r>
      <w:r w:rsidR="00C355E3">
        <w:t>age,” the regulators told AGDC.</w:t>
      </w:r>
    </w:p>
    <w:p w:rsidR="006D6FCB" w:rsidRDefault="007A7C5E">
      <w:pPr>
        <w:spacing w:after="0" w:line="259" w:lineRule="auto"/>
        <w:ind w:left="720" w:firstLine="0"/>
      </w:pPr>
      <w:r>
        <w:t xml:space="preserve"> </w:t>
      </w:r>
    </w:p>
    <w:p w:rsidR="006D6FCB" w:rsidRDefault="00C355E3">
      <w:pPr>
        <w:spacing w:after="35"/>
        <w:ind w:left="-5"/>
      </w:pPr>
      <w:r>
        <w:t>On the list for June 28: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 xml:space="preserve">Additional information on the design of the piping on top of the LNG storage tanks and the impoundment </w:t>
      </w:r>
      <w:r w:rsidR="00C355E3">
        <w:t>area for any tank spills.</w:t>
      </w:r>
    </w:p>
    <w:p w:rsidR="006D6FCB" w:rsidRDefault="007A7C5E">
      <w:pPr>
        <w:numPr>
          <w:ilvl w:val="0"/>
          <w:numId w:val="1"/>
        </w:numPr>
        <w:ind w:hanging="360"/>
      </w:pPr>
      <w:r>
        <w:t xml:space="preserve">More details on piping diagrams at the gas </w:t>
      </w:r>
      <w:r w:rsidR="00C355E3">
        <w:t>treatment plant at Prudhoe Bay.</w:t>
      </w:r>
    </w:p>
    <w:p w:rsidR="006D6FCB" w:rsidRDefault="006D6FCB">
      <w:pPr>
        <w:spacing w:after="0" w:line="259" w:lineRule="auto"/>
        <w:ind w:left="0" w:firstLine="0"/>
      </w:pPr>
    </w:p>
    <w:p w:rsidR="006D6FCB" w:rsidRDefault="007A7C5E">
      <w:pPr>
        <w:spacing w:after="35"/>
        <w:ind w:left="-15" w:firstLine="0"/>
      </w:pPr>
      <w:r>
        <w:t xml:space="preserve">Among the data </w:t>
      </w:r>
      <w:r>
        <w:t>requests in FERC’s Jan. 15 letter to the state team: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Provide a table of all piping and ships that would be used in the project that cou</w:t>
      </w:r>
      <w:r>
        <w:t>ld produce spills of at least 500 gallons of combustible, flammable</w:t>
      </w:r>
      <w:r w:rsidR="00C355E3">
        <w:t>,</w:t>
      </w:r>
      <w:r>
        <w:t xml:space="preserve"> or toxic liquids, including deta</w:t>
      </w:r>
      <w:r w:rsidR="00C355E3">
        <w:t>ils on spill-impoundment areas.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More information on the risks and safety plans for a breach or failure of high-pre</w:t>
      </w:r>
      <w:r w:rsidR="00C355E3">
        <w:t>ssure carbon dioxide pipelines.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>Identify</w:t>
      </w:r>
      <w:r>
        <w:t xml:space="preserve"> fire protection coverage for all flammable and combustible gas and liquids that would be present at the gas </w:t>
      </w:r>
      <w:r w:rsidR="00C355E3">
        <w:t>treatment plant at Prudhoe Bay.</w:t>
      </w:r>
    </w:p>
    <w:p w:rsidR="006D6FCB" w:rsidRDefault="007A7C5E">
      <w:pPr>
        <w:numPr>
          <w:ilvl w:val="0"/>
          <w:numId w:val="1"/>
        </w:numPr>
        <w:spacing w:after="39"/>
        <w:ind w:hanging="360"/>
      </w:pPr>
      <w:r>
        <w:t xml:space="preserve">Provide more details on how the project design would protect against a spill from the LNG loading arm at the dock </w:t>
      </w:r>
      <w:r w:rsidR="00C355E3">
        <w:t>in Nikiski.</w:t>
      </w:r>
    </w:p>
    <w:p w:rsidR="006D6FCB" w:rsidRDefault="007A7C5E" w:rsidP="00C355E3">
      <w:pPr>
        <w:numPr>
          <w:ilvl w:val="0"/>
          <w:numId w:val="1"/>
        </w:numPr>
        <w:ind w:hanging="360"/>
      </w:pPr>
      <w:r>
        <w:t>And provide an analysis of the impacts should the LNG pipe on the trestle to the loading dock fail and spi</w:t>
      </w:r>
      <w:r w:rsidR="00C355E3">
        <w:t>ll over the beach and waterway.</w:t>
      </w:r>
    </w:p>
    <w:sectPr w:rsidR="006D6FCB">
      <w:footerReference w:type="even" r:id="rId7"/>
      <w:footerReference w:type="default" r:id="rId8"/>
      <w:footerReference w:type="first" r:id="rId9"/>
      <w:pgSz w:w="12240" w:h="15840"/>
      <w:pgMar w:top="1488" w:right="1461" w:bottom="1606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7C5E">
      <w:pPr>
        <w:spacing w:after="0" w:line="240" w:lineRule="auto"/>
      </w:pPr>
      <w:r>
        <w:separator/>
      </w:r>
    </w:p>
  </w:endnote>
  <w:endnote w:type="continuationSeparator" w:id="0">
    <w:p w:rsidR="00000000" w:rsidRDefault="007A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CB" w:rsidRDefault="007A7C5E">
    <w:pPr>
      <w:spacing w:after="0" w:line="259" w:lineRule="auto"/>
      <w:ind w:left="0" w:right="-25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D6FCB" w:rsidRDefault="007A7C5E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2084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55E3" w:rsidRDefault="00C355E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023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D6FCB" w:rsidRDefault="006D6FC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CB" w:rsidRDefault="007A7C5E">
    <w:pPr>
      <w:spacing w:after="0" w:line="259" w:lineRule="auto"/>
      <w:ind w:left="0" w:right="-25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D6FCB" w:rsidRDefault="007A7C5E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7C5E">
      <w:pPr>
        <w:spacing w:after="0" w:line="240" w:lineRule="auto"/>
      </w:pPr>
      <w:r>
        <w:separator/>
      </w:r>
    </w:p>
  </w:footnote>
  <w:footnote w:type="continuationSeparator" w:id="0">
    <w:p w:rsidR="00000000" w:rsidRDefault="007A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D7C9F"/>
    <w:multiLevelType w:val="hybridMultilevel"/>
    <w:tmpl w:val="54884CB2"/>
    <w:lvl w:ilvl="0" w:tplc="CABAC7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046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CA8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461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2B8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A2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E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EFF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E7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CB"/>
    <w:rsid w:val="00240C80"/>
    <w:rsid w:val="004943A1"/>
    <w:rsid w:val="006B624C"/>
    <w:rsid w:val="006D6FCB"/>
    <w:rsid w:val="00716023"/>
    <w:rsid w:val="007A7C5E"/>
    <w:rsid w:val="00C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246FA-89F6-4B39-AEAA-3496418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E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355E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355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Sayre</dc:creator>
  <cp:keywords/>
  <cp:lastModifiedBy>Ed M. Kazzimir</cp:lastModifiedBy>
  <cp:revision>4</cp:revision>
  <dcterms:created xsi:type="dcterms:W3CDTF">2019-01-16T23:41:00Z</dcterms:created>
  <dcterms:modified xsi:type="dcterms:W3CDTF">2019-01-17T00:22:00Z</dcterms:modified>
</cp:coreProperties>
</file>