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A8" w:rsidRPr="00DA5B3B" w:rsidRDefault="00EC6B9B" w:rsidP="00AB61EF">
      <w:pPr>
        <w:spacing w:after="0"/>
        <w:rPr>
          <w:rFonts w:asciiTheme="minorHAnsi" w:hAnsiTheme="minorHAnsi" w:cstheme="minorHAnsi"/>
          <w:b/>
          <w:sz w:val="32"/>
          <w:szCs w:val="24"/>
        </w:rPr>
      </w:pPr>
      <w:r w:rsidRPr="00DA5B3B">
        <w:rPr>
          <w:rFonts w:asciiTheme="minorHAnsi" w:hAnsiTheme="minorHAnsi" w:cstheme="minorHAnsi"/>
          <w:b/>
          <w:sz w:val="32"/>
          <w:szCs w:val="24"/>
        </w:rPr>
        <w:t xml:space="preserve">State asks FERC for </w:t>
      </w:r>
      <w:r w:rsidR="00F27A15" w:rsidRPr="00DA5B3B">
        <w:rPr>
          <w:rFonts w:asciiTheme="minorHAnsi" w:hAnsiTheme="minorHAnsi" w:cstheme="minorHAnsi"/>
          <w:b/>
          <w:sz w:val="32"/>
          <w:szCs w:val="24"/>
        </w:rPr>
        <w:t>‘immediate action’ on environ</w:t>
      </w:r>
      <w:r w:rsidRPr="00DA5B3B">
        <w:rPr>
          <w:rFonts w:asciiTheme="minorHAnsi" w:hAnsiTheme="minorHAnsi" w:cstheme="minorHAnsi"/>
          <w:b/>
          <w:sz w:val="32"/>
          <w:szCs w:val="24"/>
        </w:rPr>
        <w:t>mental review</w:t>
      </w:r>
    </w:p>
    <w:p w:rsidR="00A331A8" w:rsidRPr="00DA5B3B" w:rsidRDefault="00A331A8" w:rsidP="00AB61EF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331A8" w:rsidRDefault="00A331A8" w:rsidP="00AB61E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A5B3B">
        <w:rPr>
          <w:rFonts w:asciiTheme="minorHAnsi" w:hAnsiTheme="minorHAnsi" w:cstheme="minorHAnsi"/>
          <w:sz w:val="24"/>
          <w:szCs w:val="24"/>
        </w:rPr>
        <w:t xml:space="preserve">By Larry Persily </w:t>
      </w:r>
      <w:hyperlink r:id="rId5" w:history="1">
        <w:r w:rsidR="005067C8" w:rsidRPr="00B03146">
          <w:rPr>
            <w:rStyle w:val="Hyperlink"/>
            <w:rFonts w:asciiTheme="minorHAnsi" w:hAnsiTheme="minorHAnsi" w:cstheme="minorHAnsi"/>
            <w:sz w:val="24"/>
            <w:szCs w:val="24"/>
          </w:rPr>
          <w:t>paper@alaskan.com</w:t>
        </w:r>
      </w:hyperlink>
    </w:p>
    <w:p w:rsidR="00A331A8" w:rsidRPr="00DA5B3B" w:rsidRDefault="00A331A8" w:rsidP="00AB61E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A5B3B">
        <w:rPr>
          <w:rFonts w:asciiTheme="minorHAnsi" w:hAnsiTheme="minorHAnsi" w:cstheme="minorHAnsi"/>
          <w:sz w:val="24"/>
          <w:szCs w:val="24"/>
        </w:rPr>
        <w:t>Nov. 17, 2017</w:t>
      </w:r>
    </w:p>
    <w:p w:rsidR="00A331A8" w:rsidRPr="00DA5B3B" w:rsidRDefault="00A331A8" w:rsidP="00AB61EF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C6B9B" w:rsidRPr="00DA5B3B" w:rsidRDefault="00A331A8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DA5B3B">
        <w:rPr>
          <w:rFonts w:asciiTheme="minorHAnsi" w:eastAsiaTheme="minorEastAsia" w:hAnsiTheme="minorHAnsi" w:cstheme="minorHAnsi"/>
          <w:sz w:val="24"/>
          <w:szCs w:val="24"/>
        </w:rPr>
        <w:t xml:space="preserve">The </w:t>
      </w:r>
      <w:r w:rsidR="00F27A15" w:rsidRPr="00DA5B3B">
        <w:rPr>
          <w:rFonts w:asciiTheme="minorHAnsi" w:eastAsiaTheme="minorEastAsia" w:hAnsiTheme="minorHAnsi" w:cstheme="minorHAnsi"/>
          <w:sz w:val="24"/>
          <w:szCs w:val="24"/>
        </w:rPr>
        <w:t xml:space="preserve">Alaska Gasline Development Corp. </w:t>
      </w:r>
      <w:r w:rsidR="000B7B8E" w:rsidRPr="00DA5B3B">
        <w:rPr>
          <w:rFonts w:asciiTheme="minorHAnsi" w:eastAsiaTheme="minorEastAsia" w:hAnsiTheme="minorHAnsi" w:cstheme="minorHAnsi"/>
          <w:sz w:val="24"/>
          <w:szCs w:val="24"/>
        </w:rPr>
        <w:t>(AGDC) has asked federal regulators to take “</w:t>
      </w:r>
      <w:r w:rsidR="00EC6B9B" w:rsidRPr="00DA5B3B">
        <w:rPr>
          <w:rFonts w:asciiTheme="minorHAnsi" w:eastAsiaTheme="minorHAnsi" w:hAnsiTheme="minorHAnsi" w:cstheme="minorHAnsi"/>
          <w:sz w:val="24"/>
          <w:szCs w:val="24"/>
        </w:rPr>
        <w:t>take immediate action</w:t>
      </w:r>
      <w:r w:rsidR="000B7B8E" w:rsidRPr="00DA5B3B">
        <w:rPr>
          <w:rFonts w:asciiTheme="minorHAnsi" w:eastAsiaTheme="minorHAnsi" w:hAnsiTheme="minorHAnsi" w:cstheme="minorHAnsi"/>
          <w:sz w:val="24"/>
          <w:szCs w:val="24"/>
        </w:rPr>
        <w:t xml:space="preserve">” to speed up the </w:t>
      </w:r>
      <w:r w:rsidR="00EC6B9B" w:rsidRPr="00DA5B3B">
        <w:rPr>
          <w:rFonts w:asciiTheme="minorHAnsi" w:eastAsiaTheme="minorHAnsi" w:hAnsiTheme="minorHAnsi" w:cstheme="minorHAnsi"/>
          <w:sz w:val="24"/>
          <w:szCs w:val="24"/>
        </w:rPr>
        <w:t xml:space="preserve">environmental review of </w:t>
      </w:r>
      <w:r w:rsidR="000B7B8E" w:rsidRPr="00DA5B3B">
        <w:rPr>
          <w:rFonts w:asciiTheme="minorHAnsi" w:eastAsiaTheme="minorHAnsi" w:hAnsiTheme="minorHAnsi" w:cstheme="minorHAnsi"/>
          <w:sz w:val="24"/>
          <w:szCs w:val="24"/>
        </w:rPr>
        <w:t xml:space="preserve">the state-sponsored </w:t>
      </w:r>
      <w:r w:rsidR="00EC6B9B" w:rsidRPr="00DA5B3B">
        <w:rPr>
          <w:rFonts w:asciiTheme="minorHAnsi" w:eastAsiaTheme="minorHAnsi" w:hAnsiTheme="minorHAnsi" w:cstheme="minorHAnsi"/>
          <w:sz w:val="24"/>
          <w:szCs w:val="24"/>
        </w:rPr>
        <w:t xml:space="preserve">Alaska LNG </w:t>
      </w:r>
      <w:r w:rsidR="000B7B8E" w:rsidRPr="00DA5B3B">
        <w:rPr>
          <w:rFonts w:asciiTheme="minorHAnsi" w:eastAsiaTheme="minorHAnsi" w:hAnsiTheme="minorHAnsi" w:cstheme="minorHAnsi"/>
          <w:sz w:val="24"/>
          <w:szCs w:val="24"/>
        </w:rPr>
        <w:t>project “</w:t>
      </w:r>
      <w:r w:rsidR="00EC6B9B" w:rsidRPr="00DA5B3B">
        <w:rPr>
          <w:rFonts w:asciiTheme="minorHAnsi" w:eastAsiaTheme="minorHAnsi" w:hAnsiTheme="minorHAnsi" w:cstheme="minorHAnsi"/>
          <w:sz w:val="24"/>
          <w:szCs w:val="24"/>
        </w:rPr>
        <w:t>in a timely, efficient and cost-effective manner.</w:t>
      </w:r>
      <w:r w:rsidR="000B7B8E" w:rsidRPr="00DA5B3B">
        <w:rPr>
          <w:rFonts w:asciiTheme="minorHAnsi" w:eastAsiaTheme="minorHAnsi" w:hAnsiTheme="minorHAnsi" w:cstheme="minorHAnsi"/>
          <w:sz w:val="24"/>
          <w:szCs w:val="24"/>
        </w:rPr>
        <w:t xml:space="preserve">” </w:t>
      </w:r>
      <w:r w:rsidR="006B5C1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0B7B8E" w:rsidRPr="00DA5B3B">
        <w:rPr>
          <w:rFonts w:asciiTheme="minorHAnsi" w:eastAsiaTheme="minorHAnsi" w:hAnsiTheme="minorHAnsi" w:cstheme="minorHAnsi"/>
          <w:sz w:val="24"/>
          <w:szCs w:val="24"/>
        </w:rPr>
        <w:t xml:space="preserve">As a </w:t>
      </w:r>
      <w:r w:rsidR="00582E11" w:rsidRPr="00DA5B3B">
        <w:rPr>
          <w:rFonts w:asciiTheme="minorHAnsi" w:eastAsiaTheme="minorHAnsi" w:hAnsiTheme="minorHAnsi" w:cstheme="minorHAnsi"/>
          <w:sz w:val="24"/>
          <w:szCs w:val="24"/>
        </w:rPr>
        <w:t>first step in</w:t>
      </w:r>
      <w:r w:rsidR="000B7B8E" w:rsidRPr="00DA5B3B">
        <w:rPr>
          <w:rFonts w:asciiTheme="minorHAnsi" w:eastAsiaTheme="minorHAnsi" w:hAnsiTheme="minorHAnsi" w:cstheme="minorHAnsi"/>
          <w:sz w:val="24"/>
          <w:szCs w:val="24"/>
        </w:rPr>
        <w:t xml:space="preserve"> that effort, the state corporation wants the Federal Energy Regulatory Commission (FERC) to issue a schedule for the project’s environmental </w:t>
      </w:r>
      <w:r w:rsidR="000F47D9" w:rsidRPr="00DA5B3B">
        <w:rPr>
          <w:rFonts w:asciiTheme="minorHAnsi" w:eastAsiaTheme="minorHAnsi" w:hAnsiTheme="minorHAnsi" w:cstheme="minorHAnsi"/>
          <w:sz w:val="24"/>
          <w:szCs w:val="24"/>
        </w:rPr>
        <w:t>impact statement</w:t>
      </w:r>
      <w:r w:rsidR="000B7B8E" w:rsidRPr="00DA5B3B">
        <w:rPr>
          <w:rFonts w:asciiTheme="minorHAnsi" w:eastAsiaTheme="minorHAnsi" w:hAnsiTheme="minorHAnsi" w:cstheme="minorHAnsi"/>
          <w:sz w:val="24"/>
          <w:szCs w:val="24"/>
        </w:rPr>
        <w:t xml:space="preserve"> by Dec. 15.</w:t>
      </w:r>
    </w:p>
    <w:p w:rsidR="000B7B8E" w:rsidRPr="00DA5B3B" w:rsidRDefault="000B7B8E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:rsidR="00896EE2" w:rsidRPr="00DA5B3B" w:rsidRDefault="00DD6955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Under </w:t>
      </w:r>
      <w:r w:rsidR="00896EE2" w:rsidRPr="00DA5B3B">
        <w:rPr>
          <w:rFonts w:asciiTheme="minorHAnsi" w:eastAsiaTheme="minorHAnsi" w:hAnsiTheme="minorHAnsi" w:cstheme="minorHAnsi"/>
          <w:sz w:val="24"/>
          <w:szCs w:val="24"/>
        </w:rPr>
        <w:t xml:space="preserve">FERC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regulations and procedures, it </w:t>
      </w:r>
      <w:r w:rsidR="00896EE2" w:rsidRPr="00DA5B3B">
        <w:rPr>
          <w:rFonts w:asciiTheme="minorHAnsi" w:eastAsiaTheme="minorHAnsi" w:hAnsiTheme="minorHAnsi" w:cstheme="minorHAnsi"/>
          <w:sz w:val="24"/>
          <w:szCs w:val="24"/>
        </w:rPr>
        <w:t>issues a timeline for its e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nvironmental review after determining</w:t>
      </w:r>
      <w:r w:rsidR="00896EE2" w:rsidRPr="00DA5B3B">
        <w:rPr>
          <w:rFonts w:asciiTheme="minorHAnsi" w:eastAsiaTheme="minorHAnsi" w:hAnsiTheme="minorHAnsi" w:cstheme="minorHAnsi"/>
          <w:sz w:val="24"/>
          <w:szCs w:val="24"/>
        </w:rPr>
        <w:t xml:space="preserve"> it has sufficient information from an applicant to predict — and adhere — to a published EIS schedule. </w:t>
      </w:r>
      <w:r w:rsidR="006B5C1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896EE2" w:rsidRPr="00DA5B3B">
        <w:rPr>
          <w:rFonts w:asciiTheme="minorHAnsi" w:eastAsiaTheme="minorHAnsi" w:hAnsiTheme="minorHAnsi" w:cstheme="minorHAnsi"/>
          <w:sz w:val="24"/>
          <w:szCs w:val="24"/>
        </w:rPr>
        <w:t>AGDC submitted its project application in April, and it appears the state corporation is growing tired of waiting</w:t>
      </w:r>
      <w:r w:rsidR="000F47D9" w:rsidRPr="00DA5B3B">
        <w:rPr>
          <w:rFonts w:asciiTheme="minorHAnsi" w:eastAsiaTheme="minorHAnsi" w:hAnsiTheme="minorHAnsi" w:cstheme="minorHAnsi"/>
          <w:sz w:val="24"/>
          <w:szCs w:val="24"/>
        </w:rPr>
        <w:t xml:space="preserve"> for </w:t>
      </w:r>
      <w:r w:rsidR="00EF1864">
        <w:rPr>
          <w:rFonts w:asciiTheme="minorHAnsi" w:eastAsiaTheme="minorHAnsi" w:hAnsiTheme="minorHAnsi" w:cstheme="minorHAnsi"/>
          <w:sz w:val="24"/>
          <w:szCs w:val="24"/>
        </w:rPr>
        <w:t>a</w:t>
      </w:r>
      <w:r w:rsidR="000F47D9" w:rsidRPr="00DA5B3B">
        <w:rPr>
          <w:rFonts w:asciiTheme="minorHAnsi" w:eastAsiaTheme="minorHAnsi" w:hAnsiTheme="minorHAnsi" w:cstheme="minorHAnsi"/>
          <w:sz w:val="24"/>
          <w:szCs w:val="24"/>
        </w:rPr>
        <w:t xml:space="preserve"> timeline</w:t>
      </w:r>
      <w:r w:rsidR="00896EE2" w:rsidRPr="00DA5B3B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r w:rsidR="00781DF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896EE2" w:rsidRPr="00DA5B3B">
        <w:rPr>
          <w:rFonts w:asciiTheme="minorHAnsi" w:eastAsiaTheme="minorHAnsi" w:hAnsiTheme="minorHAnsi" w:cstheme="minorHAnsi"/>
          <w:sz w:val="24"/>
          <w:szCs w:val="24"/>
        </w:rPr>
        <w:t xml:space="preserve">AGDC has responded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in full or in part </w:t>
      </w:r>
      <w:r w:rsidR="00896EE2" w:rsidRPr="00DA5B3B">
        <w:rPr>
          <w:rFonts w:asciiTheme="minorHAnsi" w:eastAsiaTheme="minorHAnsi" w:hAnsiTheme="minorHAnsi" w:cstheme="minorHAnsi"/>
          <w:sz w:val="24"/>
          <w:szCs w:val="24"/>
        </w:rPr>
        <w:t xml:space="preserve">to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many — but not all — of the </w:t>
      </w:r>
      <w:r w:rsidR="00896EE2" w:rsidRPr="00DA5B3B">
        <w:rPr>
          <w:rFonts w:asciiTheme="minorHAnsi" w:eastAsiaTheme="minorHAnsi" w:hAnsiTheme="minorHAnsi" w:cstheme="minorHAnsi"/>
          <w:sz w:val="24"/>
          <w:szCs w:val="24"/>
        </w:rPr>
        <w:t xml:space="preserve">hundreds of detailed questions from federal regulators, with </w:t>
      </w:r>
      <w:r w:rsidR="00E925C4">
        <w:rPr>
          <w:rFonts w:asciiTheme="minorHAnsi" w:eastAsiaTheme="minorHAnsi" w:hAnsiTheme="minorHAnsi" w:cstheme="minorHAnsi"/>
          <w:sz w:val="24"/>
          <w:szCs w:val="24"/>
        </w:rPr>
        <w:t xml:space="preserve">the state pledging to provide </w:t>
      </w:r>
      <w:r w:rsidR="00896EE2" w:rsidRPr="00DA5B3B">
        <w:rPr>
          <w:rFonts w:asciiTheme="minorHAnsi" w:eastAsiaTheme="minorHAnsi" w:hAnsiTheme="minorHAnsi" w:cstheme="minorHAnsi"/>
          <w:sz w:val="24"/>
          <w:szCs w:val="24"/>
        </w:rPr>
        <w:t>more answers through this winter.</w:t>
      </w:r>
    </w:p>
    <w:p w:rsidR="00896EE2" w:rsidRPr="00DA5B3B" w:rsidRDefault="00896EE2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:rsidR="00D608B3" w:rsidRPr="00DA5B3B" w:rsidRDefault="00D608B3" w:rsidP="00D608B3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DA5B3B">
        <w:rPr>
          <w:rFonts w:asciiTheme="minorHAnsi" w:eastAsiaTheme="minorHAnsi" w:hAnsiTheme="minorHAnsi" w:cstheme="minorHAnsi"/>
          <w:sz w:val="24"/>
          <w:szCs w:val="24"/>
        </w:rPr>
        <w:t>“R</w:t>
      </w:r>
      <w:r w:rsidRPr="00DA5B3B">
        <w:rPr>
          <w:rFonts w:asciiTheme="minorHAnsi" w:hAnsiTheme="minorHAnsi" w:cstheme="minorHAnsi"/>
          <w:sz w:val="24"/>
          <w:szCs w:val="24"/>
        </w:rPr>
        <w:t>ather than postpone the issuance of an environmental review schedule until all information requested has been received, the commission … should issue a schedule now, while making it clear that such schedule is subject to modification if needed information is not received in time to meet the schedule,” AGDC said in a Nov. 16 letter to FERC commissioners.</w:t>
      </w:r>
      <w:r w:rsidR="006B5C1A">
        <w:rPr>
          <w:rFonts w:ascii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 “AGDC continues to diligently respond to … (FERC’s) requests for information, but not all of the information … is available at the current time.”</w:t>
      </w:r>
    </w:p>
    <w:p w:rsidR="00D608B3" w:rsidRPr="00DA5B3B" w:rsidRDefault="00D608B3" w:rsidP="00D608B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896EE2" w:rsidRDefault="00896EE2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In announcing its application in April, AGDC said FERC </w:t>
      </w:r>
      <w:r w:rsidR="00E925C4">
        <w:rPr>
          <w:rFonts w:asciiTheme="minorHAnsi" w:eastAsiaTheme="minorHAnsi" w:hAnsiTheme="minorHAnsi" w:cstheme="minorHAnsi"/>
          <w:sz w:val="24"/>
          <w:szCs w:val="24"/>
        </w:rPr>
        <w:t>would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 issue the timeline “soon.” </w:t>
      </w:r>
      <w:r w:rsidR="006B5C1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In August, the corporation said it expected to </w:t>
      </w:r>
      <w:r w:rsidR="00DD6955" w:rsidRPr="00DA5B3B">
        <w:rPr>
          <w:rFonts w:asciiTheme="minorHAnsi" w:eastAsiaTheme="minorHAnsi" w:hAnsiTheme="minorHAnsi" w:cstheme="minorHAnsi"/>
          <w:sz w:val="24"/>
          <w:szCs w:val="24"/>
        </w:rPr>
        <w:t>receive an EIS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 timeline this fall.</w:t>
      </w:r>
      <w:r w:rsidR="006B5C1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DD6955" w:rsidRPr="00DA5B3B">
        <w:rPr>
          <w:rFonts w:asciiTheme="minorHAnsi" w:eastAsiaTheme="minorHAnsi" w:hAnsiTheme="minorHAnsi" w:cstheme="minorHAnsi"/>
          <w:sz w:val="24"/>
          <w:szCs w:val="24"/>
        </w:rPr>
        <w:t xml:space="preserve"> FERC never </w:t>
      </w:r>
      <w:r w:rsidR="00AA6073" w:rsidRPr="00DA5B3B">
        <w:rPr>
          <w:rFonts w:asciiTheme="minorHAnsi" w:eastAsiaTheme="minorHAnsi" w:hAnsiTheme="minorHAnsi" w:cstheme="minorHAnsi"/>
          <w:sz w:val="24"/>
          <w:szCs w:val="24"/>
        </w:rPr>
        <w:t xml:space="preserve">publicly </w:t>
      </w:r>
      <w:r w:rsidR="00DD6955" w:rsidRPr="00DA5B3B">
        <w:rPr>
          <w:rFonts w:asciiTheme="minorHAnsi" w:eastAsiaTheme="minorHAnsi" w:hAnsiTheme="minorHAnsi" w:cstheme="minorHAnsi"/>
          <w:sz w:val="24"/>
          <w:szCs w:val="24"/>
        </w:rPr>
        <w:t xml:space="preserve">responded to the state’s </w:t>
      </w:r>
      <w:r w:rsidR="00AA6073" w:rsidRPr="00DA5B3B">
        <w:rPr>
          <w:rFonts w:asciiTheme="minorHAnsi" w:eastAsiaTheme="minorHAnsi" w:hAnsiTheme="minorHAnsi" w:cstheme="minorHAnsi"/>
          <w:sz w:val="24"/>
          <w:szCs w:val="24"/>
        </w:rPr>
        <w:t>calendar expectations.</w:t>
      </w:r>
    </w:p>
    <w:p w:rsidR="00C06BD6" w:rsidRPr="00C06BD6" w:rsidRDefault="00C06BD6" w:rsidP="00C06BD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896EE2" w:rsidRPr="00C06BD6" w:rsidRDefault="00C06BD6" w:rsidP="00C06BD6">
      <w:pPr>
        <w:spacing w:after="0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 w:rsidRPr="00C06BD6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Additional </w:t>
      </w: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and often detailed </w:t>
      </w:r>
      <w:r w:rsidRPr="00C06BD6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data requests from FERC are common before </w:t>
      </w: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it</w:t>
      </w:r>
      <w:r w:rsidRPr="00C06BD6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issues </w:t>
      </w:r>
      <w:r w:rsidR="00530F02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a </w:t>
      </w:r>
      <w:r w:rsidRPr="00C06BD6">
        <w:rPr>
          <w:rFonts w:asciiTheme="minorHAnsi" w:hAnsiTheme="minorHAnsi" w:cstheme="minorHAnsi"/>
          <w:color w:val="000000"/>
          <w:sz w:val="24"/>
          <w:szCs w:val="24"/>
          <w:lang w:val="en-GB"/>
        </w:rPr>
        <w:t>review schedule.</w:t>
      </w:r>
      <w:r w:rsidR="006B5C1A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</w:t>
      </w:r>
      <w:r w:rsidRPr="00C06BD6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Of the</w:t>
      </w:r>
      <w:r w:rsidRPr="00C06BD6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LNG projects that received </w:t>
      </w:r>
      <w:r w:rsidR="00E925C4">
        <w:rPr>
          <w:rFonts w:asciiTheme="minorHAnsi" w:hAnsiTheme="minorHAnsi" w:cstheme="minorHAnsi"/>
          <w:color w:val="000000"/>
          <w:sz w:val="24"/>
          <w:szCs w:val="24"/>
          <w:lang w:val="en-GB"/>
        </w:rPr>
        <w:t>a FERC</w:t>
      </w:r>
      <w:r w:rsidRPr="00C06BD6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Notice of Schedule </w:t>
      </w: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for Environmental Review</w:t>
      </w:r>
      <w:r w:rsidRPr="00C06BD6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between 2011 and 2017, several took more than a year after an application to receive their schedule.</w:t>
      </w:r>
    </w:p>
    <w:p w:rsidR="00C06BD6" w:rsidRPr="00C06BD6" w:rsidRDefault="00C06BD6" w:rsidP="00C06BD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A467E" w:rsidRPr="004A467E" w:rsidRDefault="004A467E" w:rsidP="00896EE2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A467E">
        <w:rPr>
          <w:rFonts w:asciiTheme="minorHAnsi" w:hAnsiTheme="minorHAnsi" w:cstheme="minorHAnsi"/>
          <w:b/>
          <w:sz w:val="24"/>
          <w:szCs w:val="24"/>
        </w:rPr>
        <w:t>STATE SAYS SCHEDU</w:t>
      </w:r>
      <w:r>
        <w:rPr>
          <w:rFonts w:asciiTheme="minorHAnsi" w:hAnsiTheme="minorHAnsi" w:cstheme="minorHAnsi"/>
          <w:b/>
          <w:sz w:val="24"/>
          <w:szCs w:val="24"/>
        </w:rPr>
        <w:t>L</w:t>
      </w:r>
      <w:r w:rsidRPr="004A467E">
        <w:rPr>
          <w:rFonts w:asciiTheme="minorHAnsi" w:hAnsiTheme="minorHAnsi" w:cstheme="minorHAnsi"/>
          <w:b/>
          <w:sz w:val="24"/>
          <w:szCs w:val="24"/>
        </w:rPr>
        <w:t xml:space="preserve">E IMPORTANT </w:t>
      </w:r>
      <w:r w:rsidR="000872B0">
        <w:rPr>
          <w:rFonts w:asciiTheme="minorHAnsi" w:hAnsiTheme="minorHAnsi" w:cstheme="minorHAnsi"/>
          <w:b/>
          <w:sz w:val="24"/>
          <w:szCs w:val="24"/>
        </w:rPr>
        <w:t>FOR</w:t>
      </w:r>
      <w:r w:rsidRPr="004A467E">
        <w:rPr>
          <w:rFonts w:asciiTheme="minorHAnsi" w:hAnsiTheme="minorHAnsi" w:cstheme="minorHAnsi"/>
          <w:b/>
          <w:sz w:val="24"/>
          <w:szCs w:val="24"/>
        </w:rPr>
        <w:t xml:space="preserve"> MARKET</w:t>
      </w:r>
    </w:p>
    <w:p w:rsidR="004A467E" w:rsidRDefault="004A467E" w:rsidP="00896EE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B7B8E" w:rsidRPr="00DA5B3B" w:rsidRDefault="00AA6073" w:rsidP="00896EE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A5B3B">
        <w:rPr>
          <w:rFonts w:asciiTheme="minorHAnsi" w:hAnsiTheme="minorHAnsi" w:cstheme="minorHAnsi"/>
          <w:sz w:val="24"/>
          <w:szCs w:val="24"/>
        </w:rPr>
        <w:t>Having the EIS schedule is important to the project, the state wrote to FERC.</w:t>
      </w:r>
      <w:r w:rsidR="006B5C1A">
        <w:rPr>
          <w:rFonts w:ascii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hAnsiTheme="minorHAnsi" w:cstheme="minorHAnsi"/>
          <w:sz w:val="24"/>
          <w:szCs w:val="24"/>
        </w:rPr>
        <w:t xml:space="preserve"> </w:t>
      </w:r>
      <w:r w:rsidR="00DD6955" w:rsidRPr="00DA5B3B">
        <w:rPr>
          <w:rFonts w:asciiTheme="minorHAnsi" w:hAnsiTheme="minorHAnsi" w:cstheme="minorHAnsi"/>
          <w:sz w:val="24"/>
          <w:szCs w:val="24"/>
        </w:rPr>
        <w:t>“</w:t>
      </w:r>
      <w:r w:rsidR="00896EE2" w:rsidRPr="00DA5B3B">
        <w:rPr>
          <w:rFonts w:asciiTheme="minorHAnsi" w:hAnsiTheme="minorHAnsi" w:cstheme="minorHAnsi"/>
          <w:sz w:val="24"/>
          <w:szCs w:val="24"/>
        </w:rPr>
        <w:t>The issuance of a</w:t>
      </w:r>
      <w:r w:rsidR="00DD6955" w:rsidRPr="00DA5B3B">
        <w:rPr>
          <w:rFonts w:asciiTheme="minorHAnsi" w:hAnsiTheme="minorHAnsi" w:cstheme="minorHAnsi"/>
          <w:sz w:val="24"/>
          <w:szCs w:val="24"/>
        </w:rPr>
        <w:t xml:space="preserve"> </w:t>
      </w:r>
      <w:r w:rsidR="00896EE2" w:rsidRPr="00DA5B3B">
        <w:rPr>
          <w:rFonts w:asciiTheme="minorHAnsi" w:hAnsiTheme="minorHAnsi" w:cstheme="minorHAnsi"/>
          <w:sz w:val="24"/>
          <w:szCs w:val="24"/>
        </w:rPr>
        <w:t>schedule will provide valuable assurance to the market that the regulatory process, and</w:t>
      </w:r>
      <w:r w:rsidR="00DD6955" w:rsidRPr="00DA5B3B">
        <w:rPr>
          <w:rFonts w:asciiTheme="minorHAnsi" w:hAnsiTheme="minorHAnsi" w:cstheme="minorHAnsi"/>
          <w:sz w:val="24"/>
          <w:szCs w:val="24"/>
        </w:rPr>
        <w:t xml:space="preserve"> particularly c</w:t>
      </w:r>
      <w:r w:rsidR="00896EE2" w:rsidRPr="00DA5B3B">
        <w:rPr>
          <w:rFonts w:asciiTheme="minorHAnsi" w:hAnsiTheme="minorHAnsi" w:cstheme="minorHAnsi"/>
          <w:sz w:val="24"/>
          <w:szCs w:val="24"/>
        </w:rPr>
        <w:t>ommission review of Alaska LNG, is on track and consistent with Alaska LNG's</w:t>
      </w:r>
      <w:r w:rsidR="00DD6955" w:rsidRPr="00DA5B3B">
        <w:rPr>
          <w:rFonts w:asciiTheme="minorHAnsi" w:hAnsiTheme="minorHAnsi" w:cstheme="minorHAnsi"/>
          <w:sz w:val="24"/>
          <w:szCs w:val="24"/>
        </w:rPr>
        <w:t xml:space="preserve"> targeted i</w:t>
      </w:r>
      <w:r w:rsidR="00896EE2" w:rsidRPr="00DA5B3B">
        <w:rPr>
          <w:rFonts w:asciiTheme="minorHAnsi" w:hAnsiTheme="minorHAnsi" w:cstheme="minorHAnsi"/>
          <w:sz w:val="24"/>
          <w:szCs w:val="24"/>
        </w:rPr>
        <w:t>n-service date.</w:t>
      </w:r>
      <w:r w:rsidR="00DD6955" w:rsidRPr="00DA5B3B">
        <w:rPr>
          <w:rFonts w:asciiTheme="minorHAnsi" w:hAnsiTheme="minorHAnsi" w:cstheme="minorHAnsi"/>
          <w:sz w:val="24"/>
          <w:szCs w:val="24"/>
        </w:rPr>
        <w:t xml:space="preserve">” </w:t>
      </w:r>
      <w:r w:rsidR="006B5C1A">
        <w:rPr>
          <w:rFonts w:asciiTheme="minorHAnsi" w:hAnsiTheme="minorHAnsi" w:cstheme="minorHAnsi"/>
          <w:sz w:val="24"/>
          <w:szCs w:val="24"/>
        </w:rPr>
        <w:t xml:space="preserve"> </w:t>
      </w:r>
      <w:r w:rsidR="00DD6955" w:rsidRPr="00DA5B3B">
        <w:rPr>
          <w:rFonts w:asciiTheme="minorHAnsi" w:hAnsiTheme="minorHAnsi" w:cstheme="minorHAnsi"/>
          <w:sz w:val="24"/>
          <w:szCs w:val="24"/>
        </w:rPr>
        <w:t xml:space="preserve">Under the state’s ambitious schedule for the $45 billion project, the first gas exports could start </w:t>
      </w:r>
      <w:r w:rsidR="00E925C4">
        <w:rPr>
          <w:rFonts w:asciiTheme="minorHAnsi" w:hAnsiTheme="minorHAnsi" w:cstheme="minorHAnsi"/>
          <w:sz w:val="24"/>
          <w:szCs w:val="24"/>
        </w:rPr>
        <w:t>as soon as</w:t>
      </w:r>
      <w:r w:rsidR="00DD6955" w:rsidRPr="00DA5B3B">
        <w:rPr>
          <w:rFonts w:asciiTheme="minorHAnsi" w:hAnsiTheme="minorHAnsi" w:cstheme="minorHAnsi"/>
          <w:sz w:val="24"/>
          <w:szCs w:val="24"/>
        </w:rPr>
        <w:t xml:space="preserve"> 2023</w:t>
      </w:r>
      <w:r w:rsidR="00D503B6">
        <w:rPr>
          <w:rFonts w:asciiTheme="minorHAnsi" w:hAnsiTheme="minorHAnsi" w:cstheme="minorHAnsi"/>
          <w:sz w:val="24"/>
          <w:szCs w:val="24"/>
        </w:rPr>
        <w:t>, with the state looking to sell into Asian markets</w:t>
      </w:r>
      <w:r w:rsidR="00DD6955" w:rsidRPr="00DA5B3B">
        <w:rPr>
          <w:rFonts w:asciiTheme="minorHAnsi" w:hAnsiTheme="minorHAnsi" w:cstheme="minorHAnsi"/>
          <w:sz w:val="24"/>
          <w:szCs w:val="24"/>
        </w:rPr>
        <w:t>.</w:t>
      </w:r>
    </w:p>
    <w:p w:rsidR="00DD6955" w:rsidRPr="00DA5B3B" w:rsidRDefault="00DD6955" w:rsidP="00896EE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13CCB" w:rsidRPr="00DA5B3B" w:rsidRDefault="00E925C4" w:rsidP="00AA6073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I</w:t>
      </w:r>
      <w:r w:rsidR="00AA6073" w:rsidRPr="00DA5B3B">
        <w:rPr>
          <w:rFonts w:asciiTheme="minorHAnsi" w:hAnsiTheme="minorHAnsi" w:cstheme="minorHAnsi"/>
          <w:sz w:val="24"/>
          <w:szCs w:val="24"/>
        </w:rPr>
        <w:t xml:space="preserve">n keeping with the </w:t>
      </w:r>
      <w:r w:rsidR="00EF1864">
        <w:rPr>
          <w:rFonts w:asciiTheme="minorHAnsi" w:hAnsiTheme="minorHAnsi" w:cstheme="minorHAnsi"/>
          <w:sz w:val="24"/>
          <w:szCs w:val="24"/>
        </w:rPr>
        <w:t xml:space="preserve">same </w:t>
      </w:r>
      <w:r w:rsidR="00AA6073" w:rsidRPr="00DA5B3B">
        <w:rPr>
          <w:rFonts w:asciiTheme="minorHAnsi" w:hAnsiTheme="minorHAnsi" w:cstheme="minorHAnsi"/>
          <w:sz w:val="24"/>
          <w:szCs w:val="24"/>
        </w:rPr>
        <w:t xml:space="preserve">schedule requested in its April application, AGDC in its Nov. 16 letter again asked FERC to </w:t>
      </w:r>
      <w:r w:rsidR="00D503B6">
        <w:rPr>
          <w:rFonts w:asciiTheme="minorHAnsi" w:hAnsiTheme="minorHAnsi" w:cstheme="minorHAnsi"/>
          <w:sz w:val="24"/>
          <w:szCs w:val="24"/>
        </w:rPr>
        <w:t xml:space="preserve">prepare its draft EIS and then </w:t>
      </w:r>
      <w:r w:rsidR="00AA6073" w:rsidRPr="00DA5B3B">
        <w:rPr>
          <w:rFonts w:asciiTheme="minorHAnsi" w:hAnsiTheme="minorHAnsi" w:cstheme="minorHAnsi"/>
          <w:sz w:val="24"/>
          <w:szCs w:val="24"/>
        </w:rPr>
        <w:t xml:space="preserve">complete the final EIS and issue an order on the application </w:t>
      </w:r>
      <w:r>
        <w:rPr>
          <w:rFonts w:asciiTheme="minorHAnsi" w:hAnsiTheme="minorHAnsi" w:cstheme="minorHAnsi"/>
          <w:sz w:val="24"/>
          <w:szCs w:val="24"/>
        </w:rPr>
        <w:t xml:space="preserve">all </w:t>
      </w:r>
      <w:r w:rsidR="00AA6073" w:rsidRPr="00DA5B3B">
        <w:rPr>
          <w:rFonts w:asciiTheme="minorHAnsi" w:hAnsiTheme="minorHAnsi" w:cstheme="minorHAnsi"/>
          <w:sz w:val="24"/>
          <w:szCs w:val="24"/>
        </w:rPr>
        <w:t>by Dec. 31, 2018.</w:t>
      </w:r>
      <w:r w:rsidR="006B5C1A">
        <w:rPr>
          <w:rFonts w:asciiTheme="minorHAnsi" w:hAnsiTheme="minorHAnsi" w:cstheme="minorHAnsi"/>
          <w:sz w:val="24"/>
          <w:szCs w:val="24"/>
        </w:rPr>
        <w:t xml:space="preserve"> </w:t>
      </w:r>
      <w:r w:rsidR="00EF1864">
        <w:rPr>
          <w:rFonts w:asciiTheme="minorHAnsi" w:hAnsiTheme="minorHAnsi" w:cstheme="minorHAnsi"/>
          <w:sz w:val="24"/>
          <w:szCs w:val="24"/>
        </w:rPr>
        <w:t xml:space="preserve"> FERC approval is required to con</w:t>
      </w:r>
      <w:r>
        <w:rPr>
          <w:rFonts w:asciiTheme="minorHAnsi" w:hAnsiTheme="minorHAnsi" w:cstheme="minorHAnsi"/>
          <w:sz w:val="24"/>
          <w:szCs w:val="24"/>
        </w:rPr>
        <w:t>struct and operate an LNG export plant in the United States.</w:t>
      </w:r>
    </w:p>
    <w:p w:rsidR="00213CCB" w:rsidRPr="00DA5B3B" w:rsidRDefault="00213CCB" w:rsidP="00AA607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13CCB" w:rsidRPr="00DA5B3B" w:rsidRDefault="001D6B03" w:rsidP="00AA607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A5B3B">
        <w:rPr>
          <w:rFonts w:asciiTheme="minorHAnsi" w:hAnsiTheme="minorHAnsi" w:cstheme="minorHAnsi"/>
          <w:sz w:val="24"/>
          <w:szCs w:val="24"/>
        </w:rPr>
        <w:t xml:space="preserve">The state believes it could start producing and exporting liquified natural gas by late 2023 if it can receive FERC approval in 2018, with a final investment decision by AGDC and its partners/investors to </w:t>
      </w:r>
      <w:r w:rsidR="00D503B6">
        <w:rPr>
          <w:rFonts w:asciiTheme="minorHAnsi" w:hAnsiTheme="minorHAnsi" w:cstheme="minorHAnsi"/>
          <w:sz w:val="24"/>
          <w:szCs w:val="24"/>
        </w:rPr>
        <w:t xml:space="preserve">quickly </w:t>
      </w:r>
      <w:r w:rsidRPr="00DA5B3B">
        <w:rPr>
          <w:rFonts w:asciiTheme="minorHAnsi" w:hAnsiTheme="minorHAnsi" w:cstheme="minorHAnsi"/>
          <w:sz w:val="24"/>
          <w:szCs w:val="24"/>
        </w:rPr>
        <w:t>follow</w:t>
      </w:r>
      <w:r w:rsidR="00213CCB" w:rsidRPr="00DA5B3B">
        <w:rPr>
          <w:rFonts w:asciiTheme="minorHAnsi" w:hAnsiTheme="minorHAnsi" w:cstheme="minorHAnsi"/>
          <w:sz w:val="24"/>
          <w:szCs w:val="24"/>
        </w:rPr>
        <w:t>.</w:t>
      </w:r>
    </w:p>
    <w:p w:rsidR="00213CCB" w:rsidRPr="00DA5B3B" w:rsidRDefault="00213CCB" w:rsidP="00AA607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13CCB" w:rsidRPr="00DA5B3B" w:rsidRDefault="001D6B03" w:rsidP="00AA607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A5B3B">
        <w:rPr>
          <w:rFonts w:asciiTheme="minorHAnsi" w:hAnsiTheme="minorHAnsi" w:cstheme="minorHAnsi"/>
          <w:sz w:val="24"/>
          <w:szCs w:val="24"/>
        </w:rPr>
        <w:t xml:space="preserve">A 2023 start-up would be a </w:t>
      </w:r>
      <w:r w:rsidR="00E925C4">
        <w:rPr>
          <w:rFonts w:asciiTheme="minorHAnsi" w:hAnsiTheme="minorHAnsi" w:cstheme="minorHAnsi"/>
          <w:sz w:val="24"/>
          <w:szCs w:val="24"/>
        </w:rPr>
        <w:t xml:space="preserve">year or two </w:t>
      </w:r>
      <w:r w:rsidRPr="00DA5B3B">
        <w:rPr>
          <w:rFonts w:asciiTheme="minorHAnsi" w:hAnsiTheme="minorHAnsi" w:cstheme="minorHAnsi"/>
          <w:sz w:val="24"/>
          <w:szCs w:val="24"/>
        </w:rPr>
        <w:t xml:space="preserve">sooner than </w:t>
      </w:r>
      <w:r w:rsidR="00213CCB" w:rsidRPr="00DA5B3B">
        <w:rPr>
          <w:rFonts w:asciiTheme="minorHAnsi" w:hAnsiTheme="minorHAnsi" w:cstheme="minorHAnsi"/>
          <w:sz w:val="24"/>
          <w:szCs w:val="24"/>
        </w:rPr>
        <w:t xml:space="preserve">projected </w:t>
      </w:r>
      <w:r w:rsidRPr="00DA5B3B">
        <w:rPr>
          <w:rFonts w:asciiTheme="minorHAnsi" w:hAnsiTheme="minorHAnsi" w:cstheme="minorHAnsi"/>
          <w:sz w:val="24"/>
          <w:szCs w:val="24"/>
        </w:rPr>
        <w:t>when North Slope oil and gas producers ExxonMobil, BP</w:t>
      </w:r>
      <w:r w:rsidR="00781DFB">
        <w:rPr>
          <w:rFonts w:asciiTheme="minorHAnsi" w:hAnsiTheme="minorHAnsi" w:cstheme="minorHAnsi"/>
          <w:sz w:val="24"/>
          <w:szCs w:val="24"/>
        </w:rPr>
        <w:t>,</w:t>
      </w:r>
      <w:bookmarkStart w:id="0" w:name="_GoBack"/>
      <w:bookmarkEnd w:id="0"/>
      <w:r w:rsidRPr="00DA5B3B">
        <w:rPr>
          <w:rFonts w:asciiTheme="minorHAnsi" w:hAnsiTheme="minorHAnsi" w:cstheme="minorHAnsi"/>
          <w:sz w:val="24"/>
          <w:szCs w:val="24"/>
        </w:rPr>
        <w:t xml:space="preserve"> and ConocoPhillips were leading the project.</w:t>
      </w:r>
      <w:r w:rsidR="006B5C1A">
        <w:rPr>
          <w:rFonts w:asciiTheme="minorHAnsi" w:hAnsiTheme="minorHAnsi" w:cstheme="minorHAnsi"/>
          <w:sz w:val="24"/>
          <w:szCs w:val="24"/>
        </w:rPr>
        <w:t xml:space="preserve"> </w:t>
      </w:r>
      <w:r w:rsidR="00213CCB" w:rsidRPr="00DA5B3B">
        <w:rPr>
          <w:rFonts w:asciiTheme="minorHAnsi" w:hAnsiTheme="minorHAnsi" w:cstheme="minorHAnsi"/>
          <w:sz w:val="24"/>
          <w:szCs w:val="24"/>
        </w:rPr>
        <w:t xml:space="preserve"> The companies stepped aside a year ago</w:t>
      </w:r>
      <w:r w:rsidR="00E925C4">
        <w:rPr>
          <w:rFonts w:asciiTheme="minorHAnsi" w:hAnsiTheme="minorHAnsi" w:cstheme="minorHAnsi"/>
          <w:sz w:val="24"/>
          <w:szCs w:val="24"/>
        </w:rPr>
        <w:t xml:space="preserve">. </w:t>
      </w:r>
      <w:r w:rsidR="006B5C1A">
        <w:rPr>
          <w:rFonts w:asciiTheme="minorHAnsi" w:hAnsiTheme="minorHAnsi" w:cstheme="minorHAnsi"/>
          <w:sz w:val="24"/>
          <w:szCs w:val="24"/>
        </w:rPr>
        <w:t xml:space="preserve"> </w:t>
      </w:r>
      <w:r w:rsidR="00E925C4">
        <w:rPr>
          <w:rFonts w:asciiTheme="minorHAnsi" w:hAnsiTheme="minorHAnsi" w:cstheme="minorHAnsi"/>
          <w:sz w:val="24"/>
          <w:szCs w:val="24"/>
        </w:rPr>
        <w:t xml:space="preserve">They decided — </w:t>
      </w:r>
      <w:r w:rsidR="00213CCB" w:rsidRPr="00DA5B3B">
        <w:rPr>
          <w:rFonts w:asciiTheme="minorHAnsi" w:hAnsiTheme="minorHAnsi" w:cstheme="minorHAnsi"/>
          <w:sz w:val="24"/>
          <w:szCs w:val="24"/>
        </w:rPr>
        <w:t>amid weak global LNG market conditions</w:t>
      </w:r>
      <w:r w:rsidR="00E925C4">
        <w:rPr>
          <w:rFonts w:asciiTheme="minorHAnsi" w:hAnsiTheme="minorHAnsi" w:cstheme="minorHAnsi"/>
          <w:sz w:val="24"/>
          <w:szCs w:val="24"/>
        </w:rPr>
        <w:t xml:space="preserve"> — not </w:t>
      </w:r>
      <w:r w:rsidR="00213CCB" w:rsidRPr="00DA5B3B">
        <w:rPr>
          <w:rFonts w:asciiTheme="minorHAnsi" w:hAnsiTheme="minorHAnsi" w:cstheme="minorHAnsi"/>
          <w:sz w:val="24"/>
          <w:szCs w:val="24"/>
        </w:rPr>
        <w:t xml:space="preserve">to commit to the $1 billion or more they estimated it would take to complete permitting, engineering and design work to reach an investment decision. </w:t>
      </w:r>
      <w:r w:rsidR="006B5C1A">
        <w:rPr>
          <w:rFonts w:asciiTheme="minorHAnsi" w:hAnsiTheme="minorHAnsi" w:cstheme="minorHAnsi"/>
          <w:sz w:val="24"/>
          <w:szCs w:val="24"/>
        </w:rPr>
        <w:t xml:space="preserve"> </w:t>
      </w:r>
      <w:r w:rsidR="00213CCB" w:rsidRPr="00DA5B3B">
        <w:rPr>
          <w:rFonts w:asciiTheme="minorHAnsi" w:hAnsiTheme="minorHAnsi" w:cstheme="minorHAnsi"/>
          <w:sz w:val="24"/>
          <w:szCs w:val="24"/>
        </w:rPr>
        <w:t>The state of Alaska, which was a 25 percent partner in the producer-led venture, then took over sole responsibility for the project.</w:t>
      </w:r>
    </w:p>
    <w:p w:rsidR="00213CCB" w:rsidRPr="00DA5B3B" w:rsidRDefault="00213CCB" w:rsidP="00AA607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13CCB" w:rsidRPr="00DA5B3B" w:rsidRDefault="00213CCB" w:rsidP="00570081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DA5B3B">
        <w:rPr>
          <w:rFonts w:asciiTheme="minorHAnsi" w:hAnsiTheme="minorHAnsi" w:cstheme="minorHAnsi"/>
          <w:sz w:val="24"/>
          <w:szCs w:val="24"/>
        </w:rPr>
        <w:t>FERC’s</w:t>
      </w:r>
      <w:r w:rsidR="00CF5F46" w:rsidRPr="00DA5B3B">
        <w:rPr>
          <w:rFonts w:asciiTheme="minorHAnsi" w:hAnsiTheme="minorHAnsi" w:cstheme="minorHAnsi"/>
          <w:sz w:val="24"/>
          <w:szCs w:val="24"/>
        </w:rPr>
        <w:t xml:space="preserve"> environmental review will </w:t>
      </w:r>
      <w:r w:rsidRPr="00DA5B3B">
        <w:rPr>
          <w:rFonts w:asciiTheme="minorHAnsi" w:hAnsiTheme="minorHAnsi" w:cstheme="minorHAnsi"/>
          <w:sz w:val="24"/>
          <w:szCs w:val="24"/>
        </w:rPr>
        <w:t>serve as the sing</w:t>
      </w:r>
      <w:r w:rsidR="000872B0">
        <w:rPr>
          <w:rFonts w:asciiTheme="minorHAnsi" w:hAnsiTheme="minorHAnsi" w:cstheme="minorHAnsi"/>
          <w:sz w:val="24"/>
          <w:szCs w:val="24"/>
        </w:rPr>
        <w:t>l</w:t>
      </w:r>
      <w:r w:rsidRPr="00DA5B3B">
        <w:rPr>
          <w:rFonts w:asciiTheme="minorHAnsi" w:hAnsiTheme="minorHAnsi" w:cstheme="minorHAnsi"/>
          <w:sz w:val="24"/>
          <w:szCs w:val="24"/>
        </w:rPr>
        <w:t>e federal EIS and will be used by all other regulatory agencies.</w:t>
      </w:r>
      <w:r w:rsidR="006B5C1A">
        <w:rPr>
          <w:rFonts w:ascii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hAnsiTheme="minorHAnsi" w:cstheme="minorHAnsi"/>
          <w:sz w:val="24"/>
          <w:szCs w:val="24"/>
        </w:rPr>
        <w:t xml:space="preserve"> It will </w:t>
      </w:r>
      <w:r w:rsidR="00CF5F46" w:rsidRPr="00DA5B3B">
        <w:rPr>
          <w:rFonts w:asciiTheme="minorHAnsi" w:hAnsiTheme="minorHAnsi" w:cstheme="minorHAnsi"/>
          <w:sz w:val="24"/>
          <w:szCs w:val="24"/>
        </w:rPr>
        <w:t xml:space="preserve">cover impacts from construction and operation </w:t>
      </w:r>
      <w:r w:rsidR="00D503B6">
        <w:rPr>
          <w:rFonts w:asciiTheme="minorHAnsi" w:hAnsiTheme="minorHAnsi" w:cstheme="minorHAnsi"/>
          <w:sz w:val="24"/>
          <w:szCs w:val="24"/>
        </w:rPr>
        <w:t>for</w:t>
      </w:r>
      <w:r w:rsidRPr="00DA5B3B">
        <w:rPr>
          <w:rFonts w:asciiTheme="minorHAnsi" w:hAnsiTheme="minorHAnsi" w:cstheme="minorHAnsi"/>
          <w:sz w:val="24"/>
          <w:szCs w:val="24"/>
        </w:rPr>
        <w:t>:</w:t>
      </w:r>
    </w:p>
    <w:p w:rsidR="00213CCB" w:rsidRPr="00DA5B3B" w:rsidRDefault="00CF5F46" w:rsidP="00570081">
      <w:pPr>
        <w:pStyle w:val="ListParagraph"/>
        <w:numPr>
          <w:ilvl w:val="0"/>
          <w:numId w:val="1"/>
        </w:numPr>
        <w:spacing w:after="160"/>
        <w:contextualSpacing w:val="0"/>
        <w:rPr>
          <w:rFonts w:asciiTheme="minorHAnsi" w:hAnsiTheme="minorHAnsi" w:cstheme="minorHAnsi"/>
          <w:sz w:val="24"/>
          <w:szCs w:val="24"/>
        </w:rPr>
      </w:pPr>
      <w:r w:rsidRPr="00DA5B3B">
        <w:rPr>
          <w:rFonts w:asciiTheme="minorHAnsi" w:hAnsiTheme="minorHAnsi" w:cstheme="minorHAnsi"/>
          <w:sz w:val="24"/>
          <w:szCs w:val="24"/>
        </w:rPr>
        <w:t>62 miles of pipeline to bring gas from the Point Thomson field west to Prudhoe Bay</w:t>
      </w:r>
      <w:r w:rsidR="00213CCB" w:rsidRPr="00DA5B3B">
        <w:rPr>
          <w:rFonts w:asciiTheme="minorHAnsi" w:hAnsiTheme="minorHAnsi" w:cstheme="minorHAnsi"/>
          <w:sz w:val="24"/>
          <w:szCs w:val="24"/>
        </w:rPr>
        <w:t>.</w:t>
      </w:r>
    </w:p>
    <w:p w:rsidR="00213CCB" w:rsidRPr="00DA5B3B" w:rsidRDefault="00213CCB" w:rsidP="00570081">
      <w:pPr>
        <w:pStyle w:val="ListParagraph"/>
        <w:numPr>
          <w:ilvl w:val="0"/>
          <w:numId w:val="1"/>
        </w:numPr>
        <w:spacing w:after="160"/>
        <w:contextualSpacing w:val="0"/>
        <w:rPr>
          <w:rFonts w:asciiTheme="minorHAnsi" w:hAnsiTheme="minorHAnsi" w:cstheme="minorHAnsi"/>
          <w:sz w:val="24"/>
          <w:szCs w:val="24"/>
        </w:rPr>
      </w:pPr>
      <w:r w:rsidRPr="00DA5B3B">
        <w:rPr>
          <w:rFonts w:asciiTheme="minorHAnsi" w:hAnsiTheme="minorHAnsi" w:cstheme="minorHAnsi"/>
          <w:sz w:val="24"/>
          <w:szCs w:val="24"/>
        </w:rPr>
        <w:t>A</w:t>
      </w:r>
      <w:r w:rsidR="00CF5F46" w:rsidRPr="00DA5B3B">
        <w:rPr>
          <w:rFonts w:asciiTheme="minorHAnsi" w:hAnsiTheme="minorHAnsi" w:cstheme="minorHAnsi"/>
          <w:sz w:val="24"/>
          <w:szCs w:val="24"/>
        </w:rPr>
        <w:t xml:space="preserve"> gas treatment plant at Prudhoe Bay to remove carbon dioxide, water and other impurities from the gas stream</w:t>
      </w:r>
      <w:r w:rsidRPr="00DA5B3B">
        <w:rPr>
          <w:rFonts w:asciiTheme="minorHAnsi" w:hAnsiTheme="minorHAnsi" w:cstheme="minorHAnsi"/>
          <w:sz w:val="24"/>
          <w:szCs w:val="24"/>
        </w:rPr>
        <w:t>.</w:t>
      </w:r>
      <w:r w:rsidR="006B5C1A">
        <w:rPr>
          <w:rFonts w:ascii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hAnsiTheme="minorHAnsi" w:cstheme="minorHAnsi"/>
          <w:sz w:val="24"/>
          <w:szCs w:val="24"/>
        </w:rPr>
        <w:t xml:space="preserve"> Prudhoe Bay would supply about 75 percent of the project’s initial gas reserves, with 25 percent coming from the Point Thomson field.</w:t>
      </w:r>
    </w:p>
    <w:p w:rsidR="00213CCB" w:rsidRPr="00DA5B3B" w:rsidRDefault="00CF5F46" w:rsidP="00570081">
      <w:pPr>
        <w:pStyle w:val="ListParagraph"/>
        <w:numPr>
          <w:ilvl w:val="0"/>
          <w:numId w:val="1"/>
        </w:numPr>
        <w:spacing w:after="160"/>
        <w:contextualSpacing w:val="0"/>
        <w:rPr>
          <w:rFonts w:asciiTheme="minorHAnsi" w:hAnsiTheme="minorHAnsi" w:cstheme="minorHAnsi"/>
          <w:sz w:val="24"/>
          <w:szCs w:val="24"/>
        </w:rPr>
      </w:pPr>
      <w:r w:rsidRPr="00DA5B3B">
        <w:rPr>
          <w:rFonts w:asciiTheme="minorHAnsi" w:hAnsiTheme="minorHAnsi" w:cstheme="minorHAnsi"/>
          <w:sz w:val="24"/>
          <w:szCs w:val="24"/>
        </w:rPr>
        <w:t>807 miles of high-pressure</w:t>
      </w:r>
      <w:r w:rsidR="00213CCB" w:rsidRPr="00DA5B3B">
        <w:rPr>
          <w:rFonts w:asciiTheme="minorHAnsi" w:hAnsiTheme="minorHAnsi" w:cstheme="minorHAnsi"/>
          <w:sz w:val="24"/>
          <w:szCs w:val="24"/>
        </w:rPr>
        <w:t>, 42-inch-diameter</w:t>
      </w:r>
      <w:r w:rsidRPr="00DA5B3B">
        <w:rPr>
          <w:rFonts w:asciiTheme="minorHAnsi" w:hAnsiTheme="minorHAnsi" w:cstheme="minorHAnsi"/>
          <w:sz w:val="24"/>
          <w:szCs w:val="24"/>
        </w:rPr>
        <w:t xml:space="preserve"> pipe on a southerly route through the state to Cook Inlet and across the water </w:t>
      </w:r>
      <w:r w:rsidR="001D6B03" w:rsidRPr="00DA5B3B">
        <w:rPr>
          <w:rFonts w:asciiTheme="minorHAnsi" w:hAnsiTheme="minorHAnsi" w:cstheme="minorHAnsi"/>
          <w:sz w:val="24"/>
          <w:szCs w:val="24"/>
        </w:rPr>
        <w:t xml:space="preserve">(29 miles underwater) </w:t>
      </w:r>
      <w:r w:rsidRPr="00DA5B3B">
        <w:rPr>
          <w:rFonts w:asciiTheme="minorHAnsi" w:hAnsiTheme="minorHAnsi" w:cstheme="minorHAnsi"/>
          <w:sz w:val="24"/>
          <w:szCs w:val="24"/>
        </w:rPr>
        <w:t>to Nikiski on the Kenai Peninsula</w:t>
      </w:r>
      <w:r w:rsidR="00213CCB" w:rsidRPr="00DA5B3B">
        <w:rPr>
          <w:rFonts w:asciiTheme="minorHAnsi" w:hAnsiTheme="minorHAnsi" w:cstheme="minorHAnsi"/>
          <w:sz w:val="24"/>
          <w:szCs w:val="24"/>
        </w:rPr>
        <w:t>.</w:t>
      </w:r>
    </w:p>
    <w:p w:rsidR="00205101" w:rsidRPr="00DA5B3B" w:rsidRDefault="00205101" w:rsidP="00570081">
      <w:pPr>
        <w:pStyle w:val="ListParagraph"/>
        <w:numPr>
          <w:ilvl w:val="0"/>
          <w:numId w:val="1"/>
        </w:numPr>
        <w:spacing w:after="160"/>
        <w:contextualSpacing w:val="0"/>
        <w:rPr>
          <w:rFonts w:asciiTheme="minorHAnsi" w:hAnsiTheme="minorHAnsi" w:cstheme="minorHAnsi"/>
          <w:sz w:val="24"/>
          <w:szCs w:val="24"/>
        </w:rPr>
      </w:pPr>
      <w:r w:rsidRPr="00DA5B3B">
        <w:rPr>
          <w:rFonts w:asciiTheme="minorHAnsi" w:hAnsiTheme="minorHAnsi" w:cstheme="minorHAnsi"/>
          <w:sz w:val="24"/>
          <w:szCs w:val="24"/>
        </w:rPr>
        <w:t>At least five offtake points along the route to provide gas for in-state use.</w:t>
      </w:r>
    </w:p>
    <w:p w:rsidR="00CF5F46" w:rsidRPr="00DA5B3B" w:rsidRDefault="00213CCB" w:rsidP="00213CCB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A5B3B">
        <w:rPr>
          <w:rFonts w:asciiTheme="minorHAnsi" w:hAnsiTheme="minorHAnsi" w:cstheme="minorHAnsi"/>
          <w:sz w:val="24"/>
          <w:szCs w:val="24"/>
        </w:rPr>
        <w:t>A</w:t>
      </w:r>
      <w:r w:rsidR="00CF5F46" w:rsidRPr="00DA5B3B">
        <w:rPr>
          <w:rFonts w:asciiTheme="minorHAnsi" w:hAnsiTheme="minorHAnsi" w:cstheme="minorHAnsi"/>
          <w:sz w:val="24"/>
          <w:szCs w:val="24"/>
        </w:rPr>
        <w:t xml:space="preserve"> liquefaction plant, storage tanks and marine terminal in Nikiski.</w:t>
      </w:r>
      <w:r w:rsidR="00570081" w:rsidRPr="00DA5B3B">
        <w:rPr>
          <w:rFonts w:asciiTheme="minorHAnsi" w:hAnsiTheme="minorHAnsi" w:cstheme="minorHAnsi"/>
          <w:sz w:val="24"/>
          <w:szCs w:val="24"/>
        </w:rPr>
        <w:t xml:space="preserve"> </w:t>
      </w:r>
      <w:r w:rsidR="006B5C1A">
        <w:rPr>
          <w:rFonts w:asciiTheme="minorHAnsi" w:hAnsiTheme="minorHAnsi" w:cstheme="minorHAnsi"/>
          <w:sz w:val="24"/>
          <w:szCs w:val="24"/>
        </w:rPr>
        <w:t xml:space="preserve"> </w:t>
      </w:r>
      <w:r w:rsidR="00570081" w:rsidRPr="00DA5B3B">
        <w:rPr>
          <w:rFonts w:asciiTheme="minorHAnsi" w:hAnsiTheme="minorHAnsi" w:cstheme="minorHAnsi"/>
          <w:sz w:val="24"/>
          <w:szCs w:val="24"/>
        </w:rPr>
        <w:t xml:space="preserve">The LNG facility and marine terminal </w:t>
      </w:r>
      <w:r w:rsidR="000872B0">
        <w:rPr>
          <w:rFonts w:asciiTheme="minorHAnsi" w:hAnsiTheme="minorHAnsi" w:cstheme="minorHAnsi"/>
          <w:sz w:val="24"/>
          <w:szCs w:val="24"/>
        </w:rPr>
        <w:t>would</w:t>
      </w:r>
      <w:r w:rsidR="00570081" w:rsidRPr="00DA5B3B">
        <w:rPr>
          <w:rFonts w:asciiTheme="minorHAnsi" w:hAnsiTheme="minorHAnsi" w:cstheme="minorHAnsi"/>
          <w:sz w:val="24"/>
          <w:szCs w:val="24"/>
        </w:rPr>
        <w:t xml:space="preserve"> be the single most expensive component of the project — about half the total cost.</w:t>
      </w:r>
    </w:p>
    <w:p w:rsidR="00CF5F46" w:rsidRPr="00DA5B3B" w:rsidRDefault="00CF5F46" w:rsidP="00AA607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872B0" w:rsidRPr="000872B0" w:rsidRDefault="000872B0" w:rsidP="00AB61EF">
      <w:pPr>
        <w:spacing w:after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0872B0">
        <w:rPr>
          <w:rFonts w:asciiTheme="minorHAnsi" w:eastAsiaTheme="minorHAnsi" w:hAnsiTheme="minorHAnsi" w:cstheme="minorHAnsi"/>
          <w:b/>
          <w:sz w:val="24"/>
          <w:szCs w:val="24"/>
        </w:rPr>
        <w:t>AGDC ASKS FERC TO USE ARMY CORPS WORK</w:t>
      </w:r>
    </w:p>
    <w:p w:rsidR="000872B0" w:rsidRDefault="000872B0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:rsidR="001B2AD0" w:rsidRPr="00DA5B3B" w:rsidRDefault="00570081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AGDC on Nov. 16 also asked that FERC </w:t>
      </w:r>
      <w:r w:rsidR="001B2AD0" w:rsidRPr="00DA5B3B">
        <w:rPr>
          <w:rFonts w:asciiTheme="minorHAnsi" w:eastAsiaTheme="minorHAnsi" w:hAnsiTheme="minorHAnsi" w:cstheme="minorHAnsi"/>
          <w:sz w:val="24"/>
          <w:szCs w:val="24"/>
        </w:rPr>
        <w:t xml:space="preserve">speed up its review by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rely</w:t>
      </w:r>
      <w:r w:rsidR="001B2AD0" w:rsidRPr="00DA5B3B">
        <w:rPr>
          <w:rFonts w:asciiTheme="minorHAnsi" w:eastAsiaTheme="minorHAnsi" w:hAnsiTheme="minorHAnsi" w:cstheme="minorHAnsi"/>
          <w:sz w:val="24"/>
          <w:szCs w:val="24"/>
        </w:rPr>
        <w:t>ing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 on the U.S. Army Corps of Engineers’ environmental analysis for a smaller, but similar, proposed </w:t>
      </w:r>
      <w:r w:rsidR="001B2AD0" w:rsidRPr="00DA5B3B">
        <w:rPr>
          <w:rFonts w:asciiTheme="minorHAnsi" w:eastAsiaTheme="minorHAnsi" w:hAnsiTheme="minorHAnsi" w:cstheme="minorHAnsi"/>
          <w:sz w:val="24"/>
          <w:szCs w:val="24"/>
        </w:rPr>
        <w:t>gas pipeline project in Alaska that “has raised the same wetlands issues currently being reviewed in connection with the Alaska LNG project.”</w:t>
      </w:r>
    </w:p>
    <w:p w:rsidR="001B2AD0" w:rsidRPr="00DA5B3B" w:rsidRDefault="001B2AD0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:rsidR="001B2AD0" w:rsidRPr="00DA5B3B" w:rsidRDefault="00570081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The Army Corps is scheduled to adopt in December </w:t>
      </w:r>
      <w:r w:rsidR="001B2AD0" w:rsidRPr="00DA5B3B">
        <w:rPr>
          <w:rFonts w:asciiTheme="minorHAnsi" w:eastAsiaTheme="minorHAnsi" w:hAnsiTheme="minorHAnsi" w:cstheme="minorHAnsi"/>
          <w:sz w:val="24"/>
          <w:szCs w:val="24"/>
        </w:rPr>
        <w:t>its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 final supplemental EIS for the state-sponsored Alaska Stand-Alone Pipeline, also known</w:t>
      </w:r>
      <w:r w:rsidR="001B2AD0" w:rsidRPr="00DA5B3B">
        <w:rPr>
          <w:rFonts w:asciiTheme="minorHAnsi" w:eastAsiaTheme="minorHAnsi" w:hAnsiTheme="minorHAnsi" w:cstheme="minorHAnsi"/>
          <w:sz w:val="24"/>
          <w:szCs w:val="24"/>
        </w:rPr>
        <w:t xml:space="preserve"> over the years as the in-s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tate </w:t>
      </w:r>
      <w:r w:rsidR="001B2AD0" w:rsidRPr="00DA5B3B">
        <w:rPr>
          <w:rFonts w:asciiTheme="minorHAnsi" w:eastAsiaTheme="minorHAnsi" w:hAnsiTheme="minorHAnsi" w:cstheme="minorHAnsi"/>
          <w:sz w:val="24"/>
          <w:szCs w:val="24"/>
        </w:rPr>
        <w:t>line,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 the </w:t>
      </w:r>
      <w:r w:rsidR="001B2AD0" w:rsidRPr="00DA5B3B">
        <w:rPr>
          <w:rFonts w:asciiTheme="minorHAnsi" w:eastAsiaTheme="minorHAnsi" w:hAnsiTheme="minorHAnsi" w:cstheme="minorHAnsi"/>
          <w:sz w:val="24"/>
          <w:szCs w:val="24"/>
        </w:rPr>
        <w:t>b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ullet </w:t>
      </w:r>
      <w:r w:rsidR="001B2AD0" w:rsidRPr="00DA5B3B">
        <w:rPr>
          <w:rFonts w:asciiTheme="minorHAnsi" w:eastAsiaTheme="minorHAnsi" w:hAnsiTheme="minorHAnsi" w:cstheme="minorHAnsi"/>
          <w:sz w:val="24"/>
          <w:szCs w:val="24"/>
        </w:rPr>
        <w:t>l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ine</w:t>
      </w:r>
      <w:r w:rsidR="001B2AD0" w:rsidRPr="00DA5B3B">
        <w:rPr>
          <w:rFonts w:asciiTheme="minorHAnsi" w:eastAsiaTheme="minorHAnsi" w:hAnsiTheme="minorHAnsi" w:cstheme="minorHAnsi"/>
          <w:sz w:val="24"/>
          <w:szCs w:val="24"/>
        </w:rPr>
        <w:t xml:space="preserve"> and the backup project </w:t>
      </w:r>
      <w:r w:rsidR="00205101" w:rsidRPr="00DA5B3B">
        <w:rPr>
          <w:rFonts w:asciiTheme="minorHAnsi" w:eastAsiaTheme="minorHAnsi" w:hAnsiTheme="minorHAnsi" w:cstheme="minorHAnsi"/>
          <w:sz w:val="24"/>
          <w:szCs w:val="24"/>
        </w:rPr>
        <w:t xml:space="preserve">to meet in-state </w:t>
      </w:r>
      <w:r w:rsidR="009F02B2">
        <w:rPr>
          <w:rFonts w:asciiTheme="minorHAnsi" w:eastAsiaTheme="minorHAnsi" w:hAnsiTheme="minorHAnsi" w:cstheme="minorHAnsi"/>
          <w:sz w:val="24"/>
          <w:szCs w:val="24"/>
        </w:rPr>
        <w:t xml:space="preserve">gas </w:t>
      </w:r>
      <w:r w:rsidR="00205101" w:rsidRPr="00DA5B3B">
        <w:rPr>
          <w:rFonts w:asciiTheme="minorHAnsi" w:eastAsiaTheme="minorHAnsi" w:hAnsiTheme="minorHAnsi" w:cstheme="minorHAnsi"/>
          <w:sz w:val="24"/>
          <w:szCs w:val="24"/>
        </w:rPr>
        <w:t xml:space="preserve">demand </w:t>
      </w:r>
      <w:r w:rsidR="001B2AD0" w:rsidRPr="00DA5B3B">
        <w:rPr>
          <w:rFonts w:asciiTheme="minorHAnsi" w:eastAsiaTheme="minorHAnsi" w:hAnsiTheme="minorHAnsi" w:cstheme="minorHAnsi"/>
          <w:sz w:val="24"/>
          <w:szCs w:val="24"/>
        </w:rPr>
        <w:t xml:space="preserve">if the larger </w:t>
      </w:r>
      <w:r w:rsidR="00205101" w:rsidRPr="00DA5B3B">
        <w:rPr>
          <w:rFonts w:asciiTheme="minorHAnsi" w:eastAsiaTheme="minorHAnsi" w:hAnsiTheme="minorHAnsi" w:cstheme="minorHAnsi"/>
          <w:sz w:val="24"/>
          <w:szCs w:val="24"/>
        </w:rPr>
        <w:t>venture</w:t>
      </w:r>
      <w:r w:rsidR="001B2AD0" w:rsidRPr="00DA5B3B">
        <w:rPr>
          <w:rFonts w:asciiTheme="minorHAnsi" w:eastAsiaTheme="minorHAnsi" w:hAnsiTheme="minorHAnsi" w:cstheme="minorHAnsi"/>
          <w:sz w:val="24"/>
          <w:szCs w:val="24"/>
        </w:rPr>
        <w:t xml:space="preserve"> does not </w:t>
      </w:r>
      <w:r w:rsidR="001B2AD0" w:rsidRPr="00DA5B3B">
        <w:rPr>
          <w:rFonts w:asciiTheme="minorHAnsi" w:eastAsiaTheme="minorHAnsi" w:hAnsiTheme="minorHAnsi" w:cstheme="minorHAnsi"/>
          <w:sz w:val="24"/>
          <w:szCs w:val="24"/>
        </w:rPr>
        <w:lastRenderedPageBreak/>
        <w:t>proceed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r w:rsidR="006B5C1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1B2AD0" w:rsidRPr="00DA5B3B">
        <w:rPr>
          <w:rFonts w:asciiTheme="minorHAnsi" w:eastAsiaTheme="minorHAnsi" w:hAnsiTheme="minorHAnsi" w:cstheme="minorHAnsi"/>
          <w:sz w:val="24"/>
          <w:szCs w:val="24"/>
        </w:rPr>
        <w:t>Also managed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 by AGDC, the smaller project does not include an LNG plant, nor does it include a pipeline from Point Thomson.</w:t>
      </w:r>
      <w:r w:rsidR="006B5C1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 It would run about 730 miles south from Prudhoe Bay to connect with Southcentral Alaska’s existing gas distribution system north of Anchorage.</w:t>
      </w:r>
    </w:p>
    <w:p w:rsidR="001B2AD0" w:rsidRPr="00DA5B3B" w:rsidRDefault="001B2AD0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:rsidR="001B2AD0" w:rsidRPr="00DA5B3B" w:rsidRDefault="001B2AD0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The project is estimated at $10 billion and would have the capacity to move up to 500 million cubic feet of gas a day — less than one-sixth the capacity of the Alaska LNG project pipeline. </w:t>
      </w:r>
      <w:r w:rsidR="006B5C1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Even at that lower volume, </w:t>
      </w:r>
      <w:r w:rsidR="00205101" w:rsidRPr="00DA5B3B">
        <w:rPr>
          <w:rFonts w:asciiTheme="minorHAnsi" w:eastAsiaTheme="minorHAnsi" w:hAnsiTheme="minorHAnsi" w:cstheme="minorHAnsi"/>
          <w:sz w:val="24"/>
          <w:szCs w:val="24"/>
        </w:rPr>
        <w:t xml:space="preserve">however,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it would be more than double the current demand for gas in Alaska, all of which is supplied from Cook Inlet and Kenai Peninsula fields.</w:t>
      </w:r>
      <w:r w:rsidR="00205101" w:rsidRPr="00DA5B3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6B5C1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F02B2">
        <w:rPr>
          <w:rFonts w:asciiTheme="minorHAnsi" w:eastAsiaTheme="minorHAnsi" w:hAnsiTheme="minorHAnsi" w:cstheme="minorHAnsi"/>
          <w:sz w:val="24"/>
          <w:szCs w:val="24"/>
        </w:rPr>
        <w:t>The project’s supporters</w:t>
      </w:r>
      <w:r w:rsidR="00205101" w:rsidRPr="00DA5B3B">
        <w:rPr>
          <w:rFonts w:asciiTheme="minorHAnsi" w:eastAsiaTheme="minorHAnsi" w:hAnsiTheme="minorHAnsi" w:cstheme="minorHAnsi"/>
          <w:sz w:val="24"/>
          <w:szCs w:val="24"/>
        </w:rPr>
        <w:t xml:space="preserve"> have long argued that 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 xml:space="preserve">Cook Inlet gas production is in decline, and that in-state </w:t>
      </w:r>
      <w:r w:rsidR="00205101" w:rsidRPr="00DA5B3B">
        <w:rPr>
          <w:rFonts w:asciiTheme="minorHAnsi" w:eastAsiaTheme="minorHAnsi" w:hAnsiTheme="minorHAnsi" w:cstheme="minorHAnsi"/>
          <w:sz w:val="24"/>
          <w:szCs w:val="24"/>
        </w:rPr>
        <w:t xml:space="preserve">demand would significantly increase if North Slope </w:t>
      </w:r>
      <w:r w:rsidR="000872B0">
        <w:rPr>
          <w:rFonts w:asciiTheme="minorHAnsi" w:eastAsiaTheme="minorHAnsi" w:hAnsiTheme="minorHAnsi" w:cstheme="minorHAnsi"/>
          <w:sz w:val="24"/>
          <w:szCs w:val="24"/>
        </w:rPr>
        <w:t xml:space="preserve">gas </w:t>
      </w:r>
      <w:r w:rsidR="00205101" w:rsidRPr="00DA5B3B">
        <w:rPr>
          <w:rFonts w:asciiTheme="minorHAnsi" w:eastAsiaTheme="minorHAnsi" w:hAnsiTheme="minorHAnsi" w:cstheme="minorHAnsi"/>
          <w:sz w:val="24"/>
          <w:szCs w:val="24"/>
        </w:rPr>
        <w:t xml:space="preserve">were available at affordable prices. </w:t>
      </w:r>
      <w:r w:rsidR="006B5C1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205101" w:rsidRPr="00DA5B3B">
        <w:rPr>
          <w:rFonts w:asciiTheme="minorHAnsi" w:eastAsiaTheme="minorHAnsi" w:hAnsiTheme="minorHAnsi" w:cstheme="minorHAnsi"/>
          <w:sz w:val="24"/>
          <w:szCs w:val="24"/>
        </w:rPr>
        <w:t>The state legislature created AGDC in 2010 for purposes of developing the Alaska Stand-Alone Pipeline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 xml:space="preserve"> (ASAP)</w:t>
      </w:r>
      <w:r w:rsidR="00205101" w:rsidRPr="00DA5B3B">
        <w:rPr>
          <w:rFonts w:asciiTheme="minorHAnsi" w:eastAsiaTheme="minorHAnsi" w:hAnsiTheme="minorHAnsi" w:cstheme="minorHAnsi"/>
          <w:sz w:val="24"/>
          <w:szCs w:val="24"/>
        </w:rPr>
        <w:t xml:space="preserve">, specifically adding the LNG project to the </w:t>
      </w:r>
      <w:r w:rsidR="000872B0">
        <w:rPr>
          <w:rFonts w:asciiTheme="minorHAnsi" w:eastAsiaTheme="minorHAnsi" w:hAnsiTheme="minorHAnsi" w:cstheme="minorHAnsi"/>
          <w:sz w:val="24"/>
          <w:szCs w:val="24"/>
        </w:rPr>
        <w:t>corporation’s</w:t>
      </w:r>
      <w:r w:rsidR="00205101" w:rsidRPr="00DA5B3B">
        <w:rPr>
          <w:rFonts w:asciiTheme="minorHAnsi" w:eastAsiaTheme="minorHAnsi" w:hAnsiTheme="minorHAnsi" w:cstheme="minorHAnsi"/>
          <w:sz w:val="24"/>
          <w:szCs w:val="24"/>
        </w:rPr>
        <w:t xml:space="preserve"> portfolio in 2014.</w:t>
      </w:r>
    </w:p>
    <w:p w:rsidR="001B2AD0" w:rsidRPr="00DA5B3B" w:rsidRDefault="001B2AD0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:rsidR="00205101" w:rsidRPr="00DA5B3B" w:rsidRDefault="00205101" w:rsidP="00570081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DA5B3B">
        <w:rPr>
          <w:rFonts w:asciiTheme="minorHAnsi" w:eastAsiaTheme="minorHAnsi" w:hAnsiTheme="minorHAnsi" w:cstheme="minorHAnsi"/>
          <w:sz w:val="24"/>
          <w:szCs w:val="24"/>
        </w:rPr>
        <w:t>AGDC on Nov. 16 requested that FERC “issue an order … f</w:t>
      </w:r>
      <w:r w:rsidR="00570081" w:rsidRPr="00DA5B3B">
        <w:rPr>
          <w:rFonts w:asciiTheme="minorHAnsi" w:eastAsiaTheme="minorHAnsi" w:hAnsiTheme="minorHAnsi" w:cstheme="minorHAnsi"/>
          <w:sz w:val="24"/>
          <w:szCs w:val="24"/>
        </w:rPr>
        <w:t>ormally adopting, or otherwise incorporating,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” the Corps of Engineers’ EIS for the Alaska Stand-Alone Pipeline “a</w:t>
      </w:r>
      <w:r w:rsidR="00570081" w:rsidRPr="00DA5B3B">
        <w:rPr>
          <w:rFonts w:asciiTheme="minorHAnsi" w:eastAsiaTheme="minorHAnsi" w:hAnsiTheme="minorHAnsi" w:cstheme="minorHAnsi"/>
          <w:sz w:val="24"/>
          <w:szCs w:val="24"/>
        </w:rPr>
        <w:t xml:space="preserve">s it pertains to the methods, processes and techniques for constructing the pipeline segments of the Alaska LNG project through Alaska wetlands and assessing the impacts of, and mitigation required for, such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constructi</w:t>
      </w:r>
      <w:r w:rsidR="00570081" w:rsidRPr="00DA5B3B">
        <w:rPr>
          <w:rFonts w:asciiTheme="minorHAnsi" w:eastAsiaTheme="minorHAnsi" w:hAnsiTheme="minorHAnsi" w:cstheme="minorHAnsi"/>
          <w:sz w:val="24"/>
          <w:szCs w:val="24"/>
        </w:rPr>
        <w:t>on through wetlands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.”</w:t>
      </w:r>
    </w:p>
    <w:p w:rsidR="00205101" w:rsidRPr="00DA5B3B" w:rsidRDefault="00205101" w:rsidP="00205101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9694B" w:rsidRPr="00DA5B3B" w:rsidRDefault="00205101" w:rsidP="0020510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A5B3B">
        <w:rPr>
          <w:rFonts w:asciiTheme="minorHAnsi" w:hAnsiTheme="minorHAnsi" w:cstheme="minorHAnsi"/>
          <w:sz w:val="24"/>
          <w:szCs w:val="24"/>
        </w:rPr>
        <w:t xml:space="preserve">In </w:t>
      </w:r>
      <w:r w:rsidR="0029694B" w:rsidRPr="00DA5B3B">
        <w:rPr>
          <w:rFonts w:asciiTheme="minorHAnsi" w:hAnsiTheme="minorHAnsi" w:cstheme="minorHAnsi"/>
          <w:sz w:val="24"/>
          <w:szCs w:val="24"/>
        </w:rPr>
        <w:t>its 20</w:t>
      </w:r>
      <w:r w:rsidRPr="00DA5B3B">
        <w:rPr>
          <w:rFonts w:asciiTheme="minorHAnsi" w:hAnsiTheme="minorHAnsi" w:cstheme="minorHAnsi"/>
          <w:sz w:val="24"/>
          <w:szCs w:val="24"/>
        </w:rPr>
        <w:t xml:space="preserve">-page brief to FERC, the state </w:t>
      </w:r>
      <w:r w:rsidR="0029694B" w:rsidRPr="00DA5B3B">
        <w:rPr>
          <w:rFonts w:asciiTheme="minorHAnsi" w:hAnsiTheme="minorHAnsi" w:cstheme="minorHAnsi"/>
          <w:sz w:val="24"/>
          <w:szCs w:val="24"/>
        </w:rPr>
        <w:t>pointed out that the Army Corps “</w:t>
      </w:r>
      <w:r w:rsidRPr="00DA5B3B">
        <w:rPr>
          <w:rFonts w:asciiTheme="minorHAnsi" w:hAnsiTheme="minorHAnsi" w:cstheme="minorHAnsi"/>
          <w:sz w:val="24"/>
          <w:szCs w:val="24"/>
        </w:rPr>
        <w:t xml:space="preserve">has been conducting an extensive </w:t>
      </w:r>
      <w:r w:rsidR="0029694B" w:rsidRPr="00DA5B3B">
        <w:rPr>
          <w:rFonts w:asciiTheme="minorHAnsi" w:hAnsiTheme="minorHAnsi" w:cstheme="minorHAnsi"/>
          <w:sz w:val="24"/>
          <w:szCs w:val="24"/>
        </w:rPr>
        <w:t>National Environmental Policy Act</w:t>
      </w:r>
      <w:r w:rsidRPr="00DA5B3B">
        <w:rPr>
          <w:rFonts w:asciiTheme="minorHAnsi" w:hAnsiTheme="minorHAnsi" w:cstheme="minorHAnsi"/>
          <w:sz w:val="24"/>
          <w:szCs w:val="24"/>
        </w:rPr>
        <w:t xml:space="preserve"> </w:t>
      </w:r>
      <w:r w:rsidR="0029694B" w:rsidRPr="00DA5B3B">
        <w:rPr>
          <w:rFonts w:asciiTheme="minorHAnsi" w:hAnsiTheme="minorHAnsi" w:cstheme="minorHAnsi"/>
          <w:sz w:val="24"/>
          <w:szCs w:val="24"/>
        </w:rPr>
        <w:t xml:space="preserve">(NEPA) </w:t>
      </w:r>
      <w:r w:rsidRPr="00DA5B3B">
        <w:rPr>
          <w:rFonts w:asciiTheme="minorHAnsi" w:hAnsiTheme="minorHAnsi" w:cstheme="minorHAnsi"/>
          <w:sz w:val="24"/>
          <w:szCs w:val="24"/>
        </w:rPr>
        <w:t>analysis on the ASAP pipeline</w:t>
      </w:r>
      <w:r w:rsidR="0029694B" w:rsidRPr="00DA5B3B">
        <w:rPr>
          <w:rFonts w:ascii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hAnsiTheme="minorHAnsi" w:cstheme="minorHAnsi"/>
          <w:sz w:val="24"/>
          <w:szCs w:val="24"/>
        </w:rPr>
        <w:t>that is of similar dimension to the Alaska LNG pipeline, shares the same right-of-way as the</w:t>
      </w:r>
      <w:r w:rsidR="0029694B" w:rsidRPr="00DA5B3B">
        <w:rPr>
          <w:rFonts w:ascii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hAnsiTheme="minorHAnsi" w:cstheme="minorHAnsi"/>
          <w:sz w:val="24"/>
          <w:szCs w:val="24"/>
        </w:rPr>
        <w:t>Alaska LNG pipeline for about 670 miles, and would transport the same North Slope natural gas</w:t>
      </w:r>
      <w:r w:rsidR="0029694B" w:rsidRPr="00DA5B3B">
        <w:rPr>
          <w:rFonts w:ascii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hAnsiTheme="minorHAnsi" w:cstheme="minorHAnsi"/>
          <w:sz w:val="24"/>
          <w:szCs w:val="24"/>
        </w:rPr>
        <w:t>as Alaska LNG.</w:t>
      </w:r>
      <w:r w:rsidR="0029694B" w:rsidRPr="00DA5B3B">
        <w:rPr>
          <w:rFonts w:asciiTheme="minorHAnsi" w:hAnsiTheme="minorHAnsi" w:cstheme="minorHAnsi"/>
          <w:sz w:val="24"/>
          <w:szCs w:val="24"/>
        </w:rPr>
        <w:t>”</w:t>
      </w:r>
    </w:p>
    <w:p w:rsidR="0029694B" w:rsidRDefault="0029694B" w:rsidP="0029694B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872B0" w:rsidRPr="000872B0" w:rsidRDefault="002D27C5" w:rsidP="0029694B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STATE</w:t>
      </w:r>
      <w:r w:rsidR="000872B0" w:rsidRPr="000872B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872B0">
        <w:rPr>
          <w:rFonts w:asciiTheme="minorHAnsi" w:hAnsiTheme="minorHAnsi" w:cstheme="minorHAnsi"/>
          <w:b/>
          <w:sz w:val="24"/>
          <w:szCs w:val="24"/>
        </w:rPr>
        <w:t>SAYS FERC’s WE</w:t>
      </w:r>
      <w:r w:rsidR="000872B0" w:rsidRPr="000872B0">
        <w:rPr>
          <w:rFonts w:asciiTheme="minorHAnsi" w:hAnsiTheme="minorHAnsi" w:cstheme="minorHAnsi"/>
          <w:b/>
          <w:sz w:val="24"/>
          <w:szCs w:val="24"/>
        </w:rPr>
        <w:t>TLANDS PROCEDURE</w:t>
      </w:r>
      <w:r w:rsidR="000872B0">
        <w:rPr>
          <w:rFonts w:asciiTheme="minorHAnsi" w:hAnsiTheme="minorHAnsi" w:cstheme="minorHAnsi"/>
          <w:b/>
          <w:sz w:val="24"/>
          <w:szCs w:val="24"/>
        </w:rPr>
        <w:t>S COULD ADD COST</w:t>
      </w:r>
      <w:r w:rsidR="000872B0" w:rsidRPr="000872B0">
        <w:rPr>
          <w:rFonts w:asciiTheme="minorHAnsi" w:hAnsiTheme="minorHAnsi" w:cstheme="minorHAnsi"/>
          <w:b/>
          <w:sz w:val="24"/>
          <w:szCs w:val="24"/>
        </w:rPr>
        <w:t>S</w:t>
      </w:r>
    </w:p>
    <w:p w:rsidR="000872B0" w:rsidRPr="00DA5B3B" w:rsidRDefault="000872B0" w:rsidP="0029694B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B7B8E" w:rsidRPr="00DA5B3B" w:rsidRDefault="000868C0" w:rsidP="00E83F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A5B3B">
        <w:rPr>
          <w:rFonts w:asciiTheme="minorHAnsi" w:hAnsiTheme="minorHAnsi" w:cstheme="minorHAnsi"/>
          <w:sz w:val="24"/>
          <w:szCs w:val="24"/>
        </w:rPr>
        <w:t>The state also asked FERC to grant “</w:t>
      </w:r>
      <w:r w:rsidR="00570081" w:rsidRPr="00DA5B3B">
        <w:rPr>
          <w:rFonts w:asciiTheme="minorHAnsi" w:eastAsiaTheme="minorHAnsi" w:hAnsiTheme="minorHAnsi" w:cstheme="minorHAnsi"/>
          <w:sz w:val="24"/>
          <w:szCs w:val="24"/>
        </w:rPr>
        <w:t>any necessary waivers or variances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” of its </w:t>
      </w:r>
      <w:r w:rsidR="00570081" w:rsidRPr="00DA5B3B">
        <w:rPr>
          <w:rFonts w:asciiTheme="minorHAnsi" w:eastAsiaTheme="minorHAnsi" w:hAnsiTheme="minorHAnsi" w:cstheme="minorHAnsi"/>
          <w:sz w:val="24"/>
          <w:szCs w:val="24"/>
        </w:rPr>
        <w:t>Wetland and Waterbody Construction and Mitigation Procedures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 “</w:t>
      </w:r>
      <w:r w:rsidR="00570081" w:rsidRPr="00DA5B3B">
        <w:rPr>
          <w:rFonts w:asciiTheme="minorHAnsi" w:eastAsiaTheme="minorHAnsi" w:hAnsiTheme="minorHAnsi" w:cstheme="minorHAnsi"/>
          <w:sz w:val="24"/>
          <w:szCs w:val="24"/>
        </w:rPr>
        <w:t xml:space="preserve">that impose greater or more restrictive requirements than those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imposed” by the Army Corps for the Alaska Stand-Alone Pipeline Project.</w:t>
      </w:r>
      <w:r w:rsidR="006B5C1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 “</w:t>
      </w:r>
      <w:r w:rsidR="000B7B8E" w:rsidRPr="00DA5B3B">
        <w:rPr>
          <w:rFonts w:asciiTheme="minorHAnsi" w:hAnsiTheme="minorHAnsi" w:cstheme="minorHAnsi"/>
          <w:sz w:val="24"/>
          <w:szCs w:val="24"/>
        </w:rPr>
        <w:t xml:space="preserve">lf not waived, these </w:t>
      </w:r>
      <w:r w:rsidRPr="00DA5B3B">
        <w:rPr>
          <w:rFonts w:asciiTheme="minorHAnsi" w:hAnsiTheme="minorHAnsi" w:cstheme="minorHAnsi"/>
          <w:sz w:val="24"/>
          <w:szCs w:val="24"/>
        </w:rPr>
        <w:t>p</w:t>
      </w:r>
      <w:r w:rsidR="000B7B8E" w:rsidRPr="00DA5B3B">
        <w:rPr>
          <w:rFonts w:asciiTheme="minorHAnsi" w:hAnsiTheme="minorHAnsi" w:cstheme="minorHAnsi"/>
          <w:sz w:val="24"/>
          <w:szCs w:val="24"/>
        </w:rPr>
        <w:t>rocedures will have a significant</w:t>
      </w:r>
      <w:r w:rsidR="0029694B" w:rsidRPr="00DA5B3B">
        <w:rPr>
          <w:rFonts w:asciiTheme="minorHAnsi" w:hAnsiTheme="minorHAnsi" w:cstheme="minorHAnsi"/>
          <w:sz w:val="24"/>
          <w:szCs w:val="24"/>
        </w:rPr>
        <w:t xml:space="preserve"> </w:t>
      </w:r>
      <w:r w:rsidR="000B7B8E" w:rsidRPr="00DA5B3B">
        <w:rPr>
          <w:rFonts w:asciiTheme="minorHAnsi" w:hAnsiTheme="minorHAnsi" w:cstheme="minorHAnsi"/>
          <w:sz w:val="24"/>
          <w:szCs w:val="24"/>
        </w:rPr>
        <w:t>impact on project construction planning, schedule and cost.</w:t>
      </w:r>
      <w:r w:rsidR="00DA5B3B" w:rsidRPr="00DA5B3B">
        <w:rPr>
          <w:rFonts w:asciiTheme="minorHAnsi" w:hAnsiTheme="minorHAnsi" w:cstheme="minorHAnsi"/>
          <w:sz w:val="24"/>
          <w:szCs w:val="24"/>
        </w:rPr>
        <w:t>”</w:t>
      </w:r>
    </w:p>
    <w:p w:rsidR="00DA5B3B" w:rsidRPr="00DA5B3B" w:rsidRDefault="00DA5B3B" w:rsidP="00E83F95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A5B3B" w:rsidRPr="00DA5B3B" w:rsidRDefault="00DA5B3B" w:rsidP="00DA5B3B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The commission 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>“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should rely on and defer to the Army Corps to determine the need for and level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 xml:space="preserve">” of mitigation measures for damaged </w:t>
      </w:r>
      <w:r w:rsidR="000872B0">
        <w:rPr>
          <w:rFonts w:asciiTheme="minorHAnsi" w:eastAsiaTheme="minorHAnsi" w:hAnsiTheme="minorHAnsi" w:cstheme="minorHAnsi"/>
          <w:sz w:val="24"/>
          <w:szCs w:val="24"/>
        </w:rPr>
        <w:t xml:space="preserve">or lost 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>wetlands, AGDC said, “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rather than imposing more restrictive and impractical construction methods that would delay and significantly increase the cost of Alaska LNG.”</w:t>
      </w:r>
    </w:p>
    <w:p w:rsidR="00E83F95" w:rsidRPr="00DA5B3B" w:rsidRDefault="00E83F95" w:rsidP="00E83F95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C6B9B" w:rsidRPr="00DA5B3B" w:rsidRDefault="00EC6B9B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While </w:t>
      </w:r>
      <w:r w:rsidR="002D27C5">
        <w:rPr>
          <w:rFonts w:asciiTheme="minorHAnsi" w:eastAsiaTheme="minorHAnsi" w:hAnsiTheme="minorHAnsi" w:cstheme="minorHAnsi"/>
          <w:sz w:val="24"/>
          <w:szCs w:val="24"/>
        </w:rPr>
        <w:t xml:space="preserve">FERC’s Office of Energy Projects </w:t>
      </w:r>
      <w:r w:rsidR="00E83F95" w:rsidRPr="00DA5B3B">
        <w:rPr>
          <w:rFonts w:asciiTheme="minorHAnsi" w:eastAsiaTheme="minorHAnsi" w:hAnsiTheme="minorHAnsi" w:cstheme="minorHAnsi"/>
          <w:sz w:val="24"/>
          <w:szCs w:val="24"/>
        </w:rPr>
        <w:t>“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has not made any final determinations concerning the need for Alaska LNG to</w:t>
      </w:r>
      <w:r w:rsidR="00E83F95" w:rsidRPr="00DA5B3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comply with its </w:t>
      </w:r>
      <w:r w:rsidR="00E83F95" w:rsidRPr="00DA5B3B">
        <w:rPr>
          <w:rFonts w:asciiTheme="minorHAnsi" w:eastAsiaTheme="minorHAnsi" w:hAnsiTheme="minorHAnsi" w:cstheme="minorHAnsi"/>
          <w:sz w:val="24"/>
          <w:szCs w:val="24"/>
        </w:rPr>
        <w:t>w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etlands </w:t>
      </w:r>
      <w:r w:rsidR="00E83F95" w:rsidRPr="00DA5B3B">
        <w:rPr>
          <w:rFonts w:asciiTheme="minorHAnsi" w:eastAsiaTheme="minorHAnsi" w:hAnsiTheme="minorHAnsi" w:cstheme="minorHAnsi"/>
          <w:sz w:val="24"/>
          <w:szCs w:val="24"/>
        </w:rPr>
        <w:t>p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rocedures, it has informed AGDC that several of its construction</w:t>
      </w:r>
      <w:r w:rsidR="00E83F95" w:rsidRPr="00DA5B3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methods relating to wetlands are not in compliance with its </w:t>
      </w:r>
      <w:r w:rsidR="00E83F95" w:rsidRPr="00DA5B3B">
        <w:rPr>
          <w:rFonts w:asciiTheme="minorHAnsi" w:eastAsiaTheme="minorHAnsi" w:hAnsiTheme="minorHAnsi" w:cstheme="minorHAnsi"/>
          <w:sz w:val="24"/>
          <w:szCs w:val="24"/>
        </w:rPr>
        <w:t>p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rocedures, and that a waiver or</w:t>
      </w:r>
      <w:r w:rsidR="00E83F95" w:rsidRPr="00DA5B3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variance of these methods would need to be justified through a demonstration that Alaska LNG's</w:t>
      </w:r>
      <w:r w:rsidR="00E83F95" w:rsidRPr="00DA5B3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methods provide equivalent or greater protection to the </w:t>
      </w:r>
      <w:r w:rsidR="00E83F95" w:rsidRPr="00DA5B3B">
        <w:rPr>
          <w:rFonts w:asciiTheme="minorHAnsi" w:eastAsiaTheme="minorHAnsi" w:hAnsiTheme="minorHAnsi" w:cstheme="minorHAnsi"/>
          <w:sz w:val="24"/>
          <w:szCs w:val="24"/>
        </w:rPr>
        <w:t>envi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ronment than those required by the</w:t>
      </w:r>
      <w:r w:rsidR="00E83F95" w:rsidRPr="00DA5B3B">
        <w:rPr>
          <w:rFonts w:asciiTheme="minorHAnsi" w:eastAsiaTheme="minorHAnsi" w:hAnsiTheme="minorHAnsi" w:cstheme="minorHAnsi"/>
          <w:sz w:val="24"/>
          <w:szCs w:val="24"/>
        </w:rPr>
        <w:t xml:space="preserve"> procedures.”</w:t>
      </w:r>
    </w:p>
    <w:p w:rsidR="00E83F95" w:rsidRPr="00DA5B3B" w:rsidRDefault="00E83F95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:rsidR="00EC6B9B" w:rsidRPr="00DA5B3B" w:rsidRDefault="00F8449B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However, because of Alaska’s unique 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 xml:space="preserve">geographic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conditions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 xml:space="preserve"> and remoteness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, several of the methods in FERC’s wetlands procedures, though perhaps</w:t>
      </w:r>
      <w:r w:rsidR="00EC6B9B" w:rsidRPr="00DA5B3B">
        <w:rPr>
          <w:rFonts w:asciiTheme="minorHAnsi" w:eastAsiaTheme="minorHAnsi" w:hAnsiTheme="minorHAnsi" w:cstheme="minorHAnsi"/>
          <w:sz w:val="24"/>
          <w:szCs w:val="24"/>
        </w:rPr>
        <w:t xml:space="preserve"> reasonable for Lower 48 projects,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would be “</w:t>
      </w:r>
      <w:r w:rsidR="00EC6B9B" w:rsidRPr="00DA5B3B">
        <w:rPr>
          <w:rFonts w:asciiTheme="minorHAnsi" w:eastAsiaTheme="minorHAnsi" w:hAnsiTheme="minorHAnsi" w:cstheme="minorHAnsi"/>
          <w:sz w:val="24"/>
          <w:szCs w:val="24"/>
        </w:rPr>
        <w:t>impracticable for the Alaska LNG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 project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>,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” 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 xml:space="preserve">AGDC said. </w:t>
      </w:r>
      <w:r w:rsidR="006B5C1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 xml:space="preserve">The state </w:t>
      </w:r>
      <w:r w:rsidR="00EC6B9B" w:rsidRPr="00DA5B3B">
        <w:rPr>
          <w:rFonts w:asciiTheme="minorHAnsi" w:eastAsiaTheme="minorHAnsi" w:hAnsiTheme="minorHAnsi" w:cstheme="minorHAnsi"/>
          <w:sz w:val="24"/>
          <w:szCs w:val="24"/>
        </w:rPr>
        <w:t>has submitted information justifying a waiver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, but said in its </w:t>
      </w:r>
      <w:r w:rsidR="000872B0">
        <w:rPr>
          <w:rFonts w:asciiTheme="minorHAnsi" w:eastAsiaTheme="minorHAnsi" w:hAnsiTheme="minorHAnsi" w:cstheme="minorHAnsi"/>
          <w:sz w:val="24"/>
          <w:szCs w:val="24"/>
        </w:rPr>
        <w:t xml:space="preserve">Nov. 16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letter that the waiver </w:t>
      </w:r>
      <w:r w:rsidR="00EC6B9B" w:rsidRPr="00DA5B3B">
        <w:rPr>
          <w:rFonts w:asciiTheme="minorHAnsi" w:eastAsiaTheme="minorHAnsi" w:hAnsiTheme="minorHAnsi" w:cstheme="minorHAnsi"/>
          <w:sz w:val="24"/>
          <w:szCs w:val="24"/>
        </w:rPr>
        <w:t>process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 “</w:t>
      </w:r>
      <w:r w:rsidR="00EC6B9B" w:rsidRPr="00DA5B3B">
        <w:rPr>
          <w:rFonts w:asciiTheme="minorHAnsi" w:eastAsiaTheme="minorHAnsi" w:hAnsiTheme="minorHAnsi" w:cstheme="minorHAnsi"/>
          <w:sz w:val="24"/>
          <w:szCs w:val="24"/>
        </w:rPr>
        <w:t>is costly, creates uncertainty and is unnecessary in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EC6B9B" w:rsidRPr="00DA5B3B">
        <w:rPr>
          <w:rFonts w:asciiTheme="minorHAnsi" w:eastAsiaTheme="minorHAnsi" w:hAnsiTheme="minorHAnsi" w:cstheme="minorHAnsi"/>
          <w:sz w:val="24"/>
          <w:szCs w:val="24"/>
        </w:rPr>
        <w:t xml:space="preserve">light of the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Corps of Engineers’</w:t>
      </w:r>
      <w:r w:rsidR="00EC6B9B" w:rsidRPr="00DA5B3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analysis of these same issues.</w:t>
      </w:r>
      <w:r w:rsidR="000872B0">
        <w:rPr>
          <w:rFonts w:asciiTheme="minorHAnsi" w:eastAsiaTheme="minorHAnsi" w:hAnsiTheme="minorHAnsi" w:cstheme="minorHAnsi"/>
          <w:sz w:val="24"/>
          <w:szCs w:val="24"/>
        </w:rPr>
        <w:t>”</w:t>
      </w:r>
    </w:p>
    <w:p w:rsidR="00DA5B3B" w:rsidRPr="00DA5B3B" w:rsidRDefault="00DA5B3B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:rsidR="00DA5B3B" w:rsidRPr="00DA5B3B" w:rsidRDefault="00DA5B3B" w:rsidP="00DA5B3B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DA5B3B">
        <w:rPr>
          <w:rFonts w:asciiTheme="minorHAnsi" w:eastAsiaTheme="minorHAnsi" w:hAnsiTheme="minorHAnsi" w:cstheme="minorHAnsi"/>
          <w:sz w:val="24"/>
          <w:szCs w:val="24"/>
        </w:rPr>
        <w:t>The state asked that the commission rely on the Army Corps’ expertise “without regard to FERC's generic national wetlands procedures.”</w:t>
      </w:r>
    </w:p>
    <w:p w:rsidR="00F8449B" w:rsidRPr="00DA5B3B" w:rsidRDefault="00F8449B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:rsidR="00714281" w:rsidRDefault="000872B0" w:rsidP="00F8449B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C</w:t>
      </w:r>
      <w:r w:rsidR="00DA5B3B" w:rsidRPr="00DA5B3B">
        <w:rPr>
          <w:rFonts w:asciiTheme="minorHAnsi" w:eastAsiaTheme="minorHAnsi" w:hAnsiTheme="minorHAnsi" w:cstheme="minorHAnsi"/>
          <w:sz w:val="24"/>
          <w:szCs w:val="24"/>
        </w:rPr>
        <w:t xml:space="preserve">osts are important if the Alaska project is to succeed in the </w:t>
      </w:r>
      <w:r w:rsidR="002D27C5">
        <w:rPr>
          <w:rFonts w:asciiTheme="minorHAnsi" w:eastAsiaTheme="minorHAnsi" w:hAnsiTheme="minorHAnsi" w:cstheme="minorHAnsi"/>
          <w:sz w:val="24"/>
          <w:szCs w:val="24"/>
        </w:rPr>
        <w:t>highly price-</w:t>
      </w:r>
      <w:r w:rsidR="00DA5B3B" w:rsidRPr="00DA5B3B">
        <w:rPr>
          <w:rFonts w:asciiTheme="minorHAnsi" w:eastAsiaTheme="minorHAnsi" w:hAnsiTheme="minorHAnsi" w:cstheme="minorHAnsi"/>
          <w:sz w:val="24"/>
          <w:szCs w:val="24"/>
        </w:rPr>
        <w:t>competitive global LNG market.</w:t>
      </w:r>
      <w:r w:rsidR="006B5C1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DA5B3B" w:rsidRPr="00DA5B3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714281" w:rsidRPr="00DA5B3B">
        <w:rPr>
          <w:rFonts w:asciiTheme="minorHAnsi" w:eastAsiaTheme="minorHAnsi" w:hAnsiTheme="minorHAnsi" w:cstheme="minorHAnsi"/>
          <w:sz w:val="24"/>
          <w:szCs w:val="24"/>
        </w:rPr>
        <w:t>“</w:t>
      </w:r>
      <w:r w:rsidR="00EC6B9B" w:rsidRPr="00DA5B3B">
        <w:rPr>
          <w:rFonts w:asciiTheme="minorHAnsi" w:eastAsiaTheme="minorHAnsi" w:hAnsiTheme="minorHAnsi" w:cstheme="minorHAnsi"/>
          <w:sz w:val="24"/>
          <w:szCs w:val="24"/>
        </w:rPr>
        <w:t>AGDC is making unprecedented commercial progress advancing Alaska LNG</w:t>
      </w:r>
      <w:r w:rsidR="00714281" w:rsidRPr="00DA5B3B">
        <w:rPr>
          <w:rFonts w:asciiTheme="minorHAnsi" w:eastAsiaTheme="minorHAnsi" w:hAnsiTheme="minorHAnsi" w:cstheme="minorHAnsi"/>
          <w:sz w:val="24"/>
          <w:szCs w:val="24"/>
        </w:rPr>
        <w:t xml:space="preserve">,” the state said in its letter. </w:t>
      </w:r>
      <w:r w:rsidR="006B5C1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714281" w:rsidRPr="00DA5B3B">
        <w:rPr>
          <w:rFonts w:asciiTheme="minorHAnsi" w:eastAsiaTheme="minorHAnsi" w:hAnsiTheme="minorHAnsi" w:cstheme="minorHAnsi"/>
          <w:sz w:val="24"/>
          <w:szCs w:val="24"/>
        </w:rPr>
        <w:t>AGDC has signed memorandums of understanding with Korea Gas and PetroVietnam Gas, and a joint development agreement with several Chinese companies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— </w:t>
      </w:r>
      <w:r w:rsidR="00714281" w:rsidRPr="00DA5B3B">
        <w:rPr>
          <w:rFonts w:asciiTheme="minorHAnsi" w:eastAsiaTheme="minorHAnsi" w:hAnsiTheme="minorHAnsi" w:cstheme="minorHAnsi"/>
          <w:sz w:val="24"/>
          <w:szCs w:val="24"/>
        </w:rPr>
        <w:t>all of which are interest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>ed</w:t>
      </w:r>
      <w:r w:rsidR="00714281" w:rsidRPr="00DA5B3B">
        <w:rPr>
          <w:rFonts w:asciiTheme="minorHAnsi" w:eastAsiaTheme="minorHAnsi" w:hAnsiTheme="minorHAnsi" w:cstheme="minorHAnsi"/>
          <w:sz w:val="24"/>
          <w:szCs w:val="24"/>
        </w:rPr>
        <w:t xml:space="preserve"> in the Alaska project but all of which are 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>short o</w:t>
      </w:r>
      <w:r w:rsidR="00714281" w:rsidRPr="00DA5B3B">
        <w:rPr>
          <w:rFonts w:asciiTheme="minorHAnsi" w:eastAsiaTheme="minorHAnsi" w:hAnsiTheme="minorHAnsi" w:cstheme="minorHAnsi"/>
          <w:sz w:val="24"/>
          <w:szCs w:val="24"/>
        </w:rPr>
        <w:t>f firm purchase commitments, investments or financing.</w:t>
      </w:r>
    </w:p>
    <w:p w:rsidR="000872B0" w:rsidRDefault="000872B0" w:rsidP="00F8449B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:rsidR="000872B0" w:rsidRPr="000872B0" w:rsidRDefault="000872B0" w:rsidP="00F8449B">
      <w:pPr>
        <w:spacing w:after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0872B0">
        <w:rPr>
          <w:rFonts w:asciiTheme="minorHAnsi" w:eastAsiaTheme="minorHAnsi" w:hAnsiTheme="minorHAnsi" w:cstheme="minorHAnsi"/>
          <w:b/>
          <w:sz w:val="24"/>
          <w:szCs w:val="24"/>
        </w:rPr>
        <w:t>STATE REMINDS FERC OF PRESIDENTIAL OBJECTIVES</w:t>
      </w:r>
    </w:p>
    <w:p w:rsidR="00714281" w:rsidRPr="00DA5B3B" w:rsidRDefault="00714281" w:rsidP="00F8449B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:rsidR="00DA5B3B" w:rsidRPr="00DA5B3B" w:rsidRDefault="00DA5B3B" w:rsidP="00DA5B3B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AGDC said its requests 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 xml:space="preserve">of FERC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are supported by the president’s “objective of coordinating and streamlining the environmental review of infrastructure projects,” including a recently issued executive order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r w:rsidR="006B5C1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>The state also quoted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2D27C5">
        <w:rPr>
          <w:rFonts w:asciiTheme="minorHAnsi" w:eastAsiaTheme="minorHAnsi" w:hAnsiTheme="minorHAnsi" w:cstheme="minorHAnsi"/>
          <w:sz w:val="24"/>
          <w:szCs w:val="24"/>
        </w:rPr>
        <w:t xml:space="preserve">a recent statement by 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FERC Chairman Neil Chatterjee</w:t>
      </w:r>
      <w:r w:rsidR="003F60AA">
        <w:rPr>
          <w:rFonts w:asciiTheme="minorHAnsi" w:eastAsiaTheme="minorHAnsi" w:hAnsiTheme="minorHAnsi" w:cstheme="minorHAnsi"/>
          <w:sz w:val="24"/>
          <w:szCs w:val="24"/>
        </w:rPr>
        <w:t>: “T</w:t>
      </w:r>
      <w:r w:rsidRPr="00DA5B3B">
        <w:rPr>
          <w:rFonts w:asciiTheme="minorHAnsi" w:eastAsiaTheme="minorHAnsi" w:hAnsiTheme="minorHAnsi" w:cstheme="minorHAnsi"/>
          <w:sz w:val="24"/>
          <w:szCs w:val="24"/>
        </w:rPr>
        <w:t>he commission will look for greater efficiencies in FERC's review processes in an effort to reduce the time it takes to perform NEPA analyses without sacrificing safety and environmental protection.”</w:t>
      </w:r>
    </w:p>
    <w:p w:rsidR="00EC6B9B" w:rsidRPr="00DA5B3B" w:rsidRDefault="00EC6B9B" w:rsidP="00AB61EF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:rsidR="00F96BB2" w:rsidRDefault="00DA5B3B" w:rsidP="00984C7C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President Donald Trump on Aug. 15 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>issued Executive Order 13807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>, which emphasized “the b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>enefits to the nation's economy, society and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 xml:space="preserve">environment that would result from more efficient and effective 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>f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>ederal infrastructure decisions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 xml:space="preserve">.” </w:t>
      </w:r>
      <w:r w:rsidR="006B5C1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>The order, which does not govern FERC as an independent federal agency, said it is the policy of the fed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 xml:space="preserve">eral 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>go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>ve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>rn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>ment to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 xml:space="preserve"> c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 xml:space="preserve">onduct </w:t>
      </w:r>
      <w:r w:rsidR="002D27C5">
        <w:rPr>
          <w:rFonts w:asciiTheme="minorHAnsi" w:eastAsiaTheme="minorHAnsi" w:hAnsiTheme="minorHAnsi" w:cstheme="minorHAnsi"/>
          <w:sz w:val="24"/>
          <w:szCs w:val="24"/>
        </w:rPr>
        <w:t>“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>environmental reviews and authorization processes in a coordinated,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>consistent, predictable, and timely manner in order to give public and private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>investors the confidence necessary to make funding decisions for new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 xml:space="preserve">infrastructure 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>proj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>ects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>.”</w:t>
      </w:r>
    </w:p>
    <w:p w:rsidR="00F96BB2" w:rsidRDefault="00F96BB2" w:rsidP="00984C7C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:rsidR="00984C7C" w:rsidRDefault="00D503B6" w:rsidP="00984C7C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The order sets out a g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 xml:space="preserve">oal of completing 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 xml:space="preserve">all 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>f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>ederal environmental</w:t>
      </w:r>
      <w:r w:rsidR="00F96BB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84C7C" w:rsidRPr="00DA5B3B">
        <w:rPr>
          <w:rFonts w:asciiTheme="minorHAnsi" w:eastAsiaTheme="minorHAnsi" w:hAnsiTheme="minorHAnsi" w:cstheme="minorHAnsi"/>
          <w:sz w:val="24"/>
          <w:szCs w:val="24"/>
        </w:rPr>
        <w:t xml:space="preserve">reviews and authorization decisions for major infrastructure projects within </w:t>
      </w:r>
      <w:r w:rsidR="002D27C5">
        <w:rPr>
          <w:rFonts w:asciiTheme="minorHAnsi" w:eastAsiaTheme="minorHAnsi" w:hAnsiTheme="minorHAnsi" w:cstheme="minorHAnsi"/>
          <w:sz w:val="24"/>
          <w:szCs w:val="24"/>
        </w:rPr>
        <w:t>two years.</w:t>
      </w:r>
    </w:p>
    <w:p w:rsidR="00D503B6" w:rsidRDefault="00D503B6" w:rsidP="00984C7C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:rsidR="00511D7B" w:rsidRPr="006B5C1A" w:rsidRDefault="002D27C5" w:rsidP="00511D7B">
      <w:pPr>
        <w:spacing w:after="0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In February, </w:t>
      </w:r>
      <w:r w:rsidR="00D503B6">
        <w:rPr>
          <w:rFonts w:asciiTheme="minorHAnsi" w:eastAsiaTheme="minorHAnsi" w:hAnsiTheme="minorHAnsi" w:cstheme="minorHAnsi"/>
          <w:sz w:val="24"/>
          <w:szCs w:val="24"/>
        </w:rPr>
        <w:t xml:space="preserve">Alaska Gov. Bill Walker wrote to President Trump </w:t>
      </w:r>
      <w:r w:rsidR="00D503B6" w:rsidRPr="00D503B6">
        <w:rPr>
          <w:rFonts w:asciiTheme="minorHAnsi" w:eastAsia="Times New Roman" w:hAnsiTheme="minorHAnsi" w:cstheme="minorHAnsi"/>
          <w:color w:val="000000"/>
          <w:sz w:val="24"/>
          <w:szCs w:val="24"/>
          <w:lang w:val="en-GB"/>
        </w:rPr>
        <w:t xml:space="preserve">proposing “several practical and innovative means by which the U.S. government can assist” with the project. </w:t>
      </w:r>
      <w:r w:rsidR="006B5C1A">
        <w:rPr>
          <w:rFonts w:asciiTheme="minorHAnsi" w:eastAsia="Times New Roman" w:hAnsiTheme="minorHAnsi" w:cstheme="minorHAnsi"/>
          <w:color w:val="000000"/>
          <w:sz w:val="24"/>
          <w:szCs w:val="24"/>
          <w:lang w:val="en-GB"/>
        </w:rPr>
        <w:t xml:space="preserve"> </w:t>
      </w:r>
      <w:r w:rsidR="00D503B6" w:rsidRPr="00D503B6">
        <w:rPr>
          <w:rFonts w:asciiTheme="minorHAnsi" w:eastAsia="Times New Roman" w:hAnsiTheme="minorHAnsi" w:cstheme="minorHAnsi"/>
          <w:color w:val="000000"/>
          <w:sz w:val="24"/>
          <w:szCs w:val="24"/>
          <w:lang w:val="en-GB"/>
        </w:rPr>
        <w:t>Those include</w:t>
      </w:r>
      <w:r w:rsidR="00D503B6">
        <w:rPr>
          <w:rFonts w:asciiTheme="minorHAnsi" w:eastAsia="Times New Roman" w:hAnsiTheme="minorHAnsi" w:cstheme="minorHAnsi"/>
          <w:color w:val="000000"/>
          <w:sz w:val="24"/>
          <w:szCs w:val="24"/>
          <w:lang w:val="en-GB"/>
        </w:rPr>
        <w:t>d</w:t>
      </w:r>
      <w:r w:rsidR="00511D7B">
        <w:rPr>
          <w:rFonts w:asciiTheme="minorHAnsi" w:eastAsia="Times New Roman" w:hAnsiTheme="minorHAnsi" w:cstheme="minorHAnsi"/>
          <w:color w:val="000000"/>
          <w:sz w:val="24"/>
          <w:szCs w:val="24"/>
          <w:lang w:val="en-GB"/>
        </w:rPr>
        <w:t xml:space="preserve"> exempting </w:t>
      </w:r>
      <w:r w:rsidR="00511D7B" w:rsidRPr="00D503B6">
        <w:rPr>
          <w:rFonts w:asciiTheme="minorHAnsi" w:eastAsia="Times New Roman" w:hAnsiTheme="minorHAnsi" w:cstheme="minorHAnsi"/>
          <w:color w:val="000000"/>
          <w:sz w:val="24"/>
          <w:szCs w:val="24"/>
          <w:lang w:val="en-GB"/>
        </w:rPr>
        <w:t xml:space="preserve">the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GB"/>
        </w:rPr>
        <w:t xml:space="preserve">Alaska LNG </w:t>
      </w:r>
      <w:r w:rsidR="00511D7B" w:rsidRPr="00D503B6">
        <w:rPr>
          <w:rFonts w:asciiTheme="minorHAnsi" w:eastAsia="Times New Roman" w:hAnsiTheme="minorHAnsi" w:cstheme="minorHAnsi"/>
          <w:color w:val="000000"/>
          <w:sz w:val="24"/>
          <w:szCs w:val="24"/>
          <w:lang w:val="en-GB"/>
        </w:rPr>
        <w:t xml:space="preserve">project “from all federal wetlands compensatory mitigation </w:t>
      </w:r>
      <w:r w:rsidR="00511D7B" w:rsidRPr="006B5C1A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/>
        </w:rPr>
        <w:t>requirements of the Clean Water Act.”</w:t>
      </w:r>
    </w:p>
    <w:p w:rsidR="00D503B6" w:rsidRPr="006B5C1A" w:rsidRDefault="00D503B6" w:rsidP="00D503B6">
      <w:pPr>
        <w:spacing w:after="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:rsidR="00C17534" w:rsidRPr="006B5C1A" w:rsidRDefault="00A9139C" w:rsidP="00A9139C">
      <w:pPr>
        <w:pStyle w:val="NormalWeb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lang w:val="en-GB"/>
        </w:rPr>
      </w:pPr>
      <w:r w:rsidRPr="006B5C1A">
        <w:rPr>
          <w:rFonts w:asciiTheme="minorHAnsi" w:hAnsiTheme="minorHAnsi" w:cstheme="minorHAnsi"/>
          <w:color w:val="000000" w:themeColor="text1"/>
          <w:lang w:val="en-GB"/>
        </w:rPr>
        <w:lastRenderedPageBreak/>
        <w:t xml:space="preserve">The governor also proposed to the president several </w:t>
      </w:r>
      <w:r w:rsidR="00C17534" w:rsidRPr="006B5C1A">
        <w:rPr>
          <w:rFonts w:asciiTheme="minorHAnsi" w:hAnsiTheme="minorHAnsi" w:cstheme="minorHAnsi"/>
          <w:color w:val="000000" w:themeColor="text1"/>
          <w:lang w:val="en-GB"/>
        </w:rPr>
        <w:t xml:space="preserve">executive branch actions </w:t>
      </w:r>
      <w:r w:rsidRPr="006B5C1A">
        <w:rPr>
          <w:rFonts w:asciiTheme="minorHAnsi" w:hAnsiTheme="minorHAnsi" w:cstheme="minorHAnsi"/>
          <w:color w:val="000000" w:themeColor="text1"/>
          <w:lang w:val="en-GB"/>
        </w:rPr>
        <w:t>to</w:t>
      </w:r>
      <w:r w:rsidR="00C17534" w:rsidRPr="006B5C1A">
        <w:rPr>
          <w:rFonts w:asciiTheme="minorHAnsi" w:hAnsiTheme="minorHAnsi" w:cstheme="minorHAnsi"/>
          <w:color w:val="000000" w:themeColor="text1"/>
          <w:lang w:val="en-GB"/>
        </w:rPr>
        <w:t xml:space="preserve"> limit federal agency oversight of the project, including</w:t>
      </w:r>
      <w:r w:rsidRPr="006B5C1A">
        <w:rPr>
          <w:rFonts w:asciiTheme="minorHAnsi" w:hAnsiTheme="minorHAnsi" w:cstheme="minorHAnsi"/>
          <w:color w:val="000000" w:themeColor="text1"/>
          <w:lang w:val="en-GB"/>
        </w:rPr>
        <w:t xml:space="preserve"> an exemption </w:t>
      </w:r>
      <w:r w:rsidR="00C17534" w:rsidRPr="006B5C1A">
        <w:rPr>
          <w:rFonts w:asciiTheme="minorHAnsi" w:hAnsiTheme="minorHAnsi" w:cstheme="minorHAnsi"/>
          <w:color w:val="000000" w:themeColor="text1"/>
          <w:lang w:val="en-GB"/>
        </w:rPr>
        <w:t>from EPA oversight of programs that have been delegated to the state under the Cl</w:t>
      </w:r>
      <w:r w:rsidRPr="006B5C1A">
        <w:rPr>
          <w:rFonts w:asciiTheme="minorHAnsi" w:hAnsiTheme="minorHAnsi" w:cstheme="minorHAnsi"/>
          <w:color w:val="000000" w:themeColor="text1"/>
          <w:lang w:val="en-GB"/>
        </w:rPr>
        <w:t xml:space="preserve">ean Water Act and Clean Air Act, and directing the </w:t>
      </w:r>
      <w:r w:rsidR="00C17534" w:rsidRPr="006B5C1A">
        <w:rPr>
          <w:rFonts w:asciiTheme="minorHAnsi" w:hAnsiTheme="minorHAnsi" w:cstheme="minorHAnsi"/>
          <w:color w:val="000000" w:themeColor="text1"/>
          <w:lang w:val="en-GB"/>
        </w:rPr>
        <w:t>Army Corps of Engineers “to ensure that any areas with underlying permafrost shall not be jurisdictional wetlands.”</w:t>
      </w:r>
    </w:p>
    <w:p w:rsidR="00A9139C" w:rsidRPr="006B5C1A" w:rsidRDefault="00A9139C" w:rsidP="002D27C5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</w:p>
    <w:p w:rsidR="002D27C5" w:rsidRPr="006B5C1A" w:rsidRDefault="002D27C5" w:rsidP="002D27C5">
      <w:pPr>
        <w:spacing w:after="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6B5C1A">
        <w:rPr>
          <w:rFonts w:asciiTheme="minorHAnsi" w:hAnsiTheme="minorHAnsi" w:cstheme="minorHAnsi"/>
          <w:color w:val="000000" w:themeColor="text1"/>
          <w:sz w:val="24"/>
          <w:szCs w:val="24"/>
        </w:rPr>
        <w:t>AGDC sent its Nov. 16 letter to Alaska</w:t>
      </w:r>
      <w:r w:rsidR="00644654" w:rsidRPr="006B5C1A">
        <w:rPr>
          <w:rFonts w:asciiTheme="minorHAnsi" w:hAnsiTheme="minorHAnsi" w:cstheme="minorHAnsi"/>
          <w:color w:val="000000" w:themeColor="text1"/>
          <w:sz w:val="24"/>
          <w:szCs w:val="24"/>
        </w:rPr>
        <w:t>’s congressional delegation</w:t>
      </w:r>
      <w:r w:rsidRPr="006B5C1A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.</w:t>
      </w:r>
    </w:p>
    <w:sectPr w:rsidR="002D27C5" w:rsidRPr="006B5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024"/>
    <w:multiLevelType w:val="hybridMultilevel"/>
    <w:tmpl w:val="D16A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B06C1"/>
    <w:multiLevelType w:val="multilevel"/>
    <w:tmpl w:val="A830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844282"/>
    <w:multiLevelType w:val="multilevel"/>
    <w:tmpl w:val="489A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7C"/>
    <w:rsid w:val="000868C0"/>
    <w:rsid w:val="000872B0"/>
    <w:rsid w:val="000B7B8E"/>
    <w:rsid w:val="000F47D9"/>
    <w:rsid w:val="00122565"/>
    <w:rsid w:val="001B2AD0"/>
    <w:rsid w:val="001D6B03"/>
    <w:rsid w:val="00205101"/>
    <w:rsid w:val="00213CCB"/>
    <w:rsid w:val="002305C1"/>
    <w:rsid w:val="0029694B"/>
    <w:rsid w:val="002D27C5"/>
    <w:rsid w:val="002E1DA8"/>
    <w:rsid w:val="003F3B59"/>
    <w:rsid w:val="003F60AA"/>
    <w:rsid w:val="004A467E"/>
    <w:rsid w:val="004B0690"/>
    <w:rsid w:val="004D38E7"/>
    <w:rsid w:val="005067C8"/>
    <w:rsid w:val="00511D7B"/>
    <w:rsid w:val="00530F02"/>
    <w:rsid w:val="00570081"/>
    <w:rsid w:val="00582E11"/>
    <w:rsid w:val="00644654"/>
    <w:rsid w:val="006B5C1A"/>
    <w:rsid w:val="00714281"/>
    <w:rsid w:val="00781DFB"/>
    <w:rsid w:val="00805EA6"/>
    <w:rsid w:val="00830759"/>
    <w:rsid w:val="00896EE2"/>
    <w:rsid w:val="00984C7C"/>
    <w:rsid w:val="009C33AF"/>
    <w:rsid w:val="009F02B2"/>
    <w:rsid w:val="00A22D7C"/>
    <w:rsid w:val="00A331A8"/>
    <w:rsid w:val="00A9139C"/>
    <w:rsid w:val="00AA6073"/>
    <w:rsid w:val="00AB61EF"/>
    <w:rsid w:val="00AC3048"/>
    <w:rsid w:val="00C06BD6"/>
    <w:rsid w:val="00C17534"/>
    <w:rsid w:val="00C71AA8"/>
    <w:rsid w:val="00CF3B37"/>
    <w:rsid w:val="00CF5F46"/>
    <w:rsid w:val="00D503B6"/>
    <w:rsid w:val="00D608B3"/>
    <w:rsid w:val="00DA5B3B"/>
    <w:rsid w:val="00DD6955"/>
    <w:rsid w:val="00E83F95"/>
    <w:rsid w:val="00E925C4"/>
    <w:rsid w:val="00EC6B9B"/>
    <w:rsid w:val="00EF1864"/>
    <w:rsid w:val="00F27A15"/>
    <w:rsid w:val="00F8449B"/>
    <w:rsid w:val="00F96BB2"/>
    <w:rsid w:val="00FA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8DE0D-B87B-4F59-92E9-A6966EA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1A8"/>
    <w:pPr>
      <w:spacing w:after="240" w:line="24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1A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A1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13C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7534"/>
    <w:pPr>
      <w:spacing w:after="135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5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per@alask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5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Persily</dc:creator>
  <cp:keywords/>
  <dc:description/>
  <cp:lastModifiedBy>Ed M. Kazzimir</cp:lastModifiedBy>
  <cp:revision>28</cp:revision>
  <cp:lastPrinted>2017-11-20T23:17:00Z</cp:lastPrinted>
  <dcterms:created xsi:type="dcterms:W3CDTF">2017-11-16T21:58:00Z</dcterms:created>
  <dcterms:modified xsi:type="dcterms:W3CDTF">2017-11-20T23:41:00Z</dcterms:modified>
</cp:coreProperties>
</file>